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vertAnchor="page" w:horzAnchor="margin" w:tblpY="2949"/>
        <w:tblW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</w:tblGrid>
      <w:tr w:rsidR="00132B37" w:rsidRPr="00F7626D" w14:paraId="4A30271C" w14:textId="77777777" w:rsidTr="00832C3D">
        <w:trPr>
          <w:trHeight w:hRule="exact" w:val="238"/>
        </w:trPr>
        <w:tc>
          <w:tcPr>
            <w:tcW w:w="2835" w:type="dxa"/>
          </w:tcPr>
          <w:p w14:paraId="45A44677" w14:textId="6B21E3C6" w:rsidR="00132B37" w:rsidRPr="00F7626D" w:rsidRDefault="00F7626D" w:rsidP="00866BD3">
            <w:pPr>
              <w:pStyle w:val="Intitul"/>
              <w:framePr w:wrap="auto" w:vAnchor="margin" w:hAnchor="text" w:yAlign="inline"/>
              <w:spacing w:line="276" w:lineRule="auto"/>
              <w:rPr>
                <w:lang w:val="pl-PL"/>
              </w:rPr>
            </w:pPr>
            <w:r w:rsidRPr="00F7626D">
              <w:rPr>
                <w:lang w:val="pl-PL"/>
              </w:rPr>
              <w:t>Informacja prasowa</w:t>
            </w:r>
          </w:p>
        </w:tc>
      </w:tr>
      <w:tr w:rsidR="00132B37" w:rsidRPr="00F7626D" w14:paraId="5E5B175B" w14:textId="77777777" w:rsidTr="00832C3D">
        <w:trPr>
          <w:trHeight w:hRule="exact" w:val="34"/>
        </w:trPr>
        <w:tc>
          <w:tcPr>
            <w:tcW w:w="2835" w:type="dxa"/>
          </w:tcPr>
          <w:p w14:paraId="34593BE2" w14:textId="77777777" w:rsidR="00132B37" w:rsidRPr="00F7626D" w:rsidRDefault="00132B37" w:rsidP="00866BD3">
            <w:pPr>
              <w:spacing w:line="276" w:lineRule="auto"/>
              <w:rPr>
                <w:lang w:val="pl-PL"/>
              </w:rPr>
            </w:pPr>
          </w:p>
        </w:tc>
      </w:tr>
      <w:tr w:rsidR="00132B37" w:rsidRPr="00F7626D" w14:paraId="60BF03D6" w14:textId="77777777" w:rsidTr="00832C3D">
        <w:trPr>
          <w:trHeight w:hRule="exact" w:val="160"/>
        </w:trPr>
        <w:tc>
          <w:tcPr>
            <w:tcW w:w="2835" w:type="dxa"/>
          </w:tcPr>
          <w:p w14:paraId="679BD81F" w14:textId="72556692" w:rsidR="00132B37" w:rsidRPr="00F7626D" w:rsidRDefault="00177DB0" w:rsidP="00866BD3">
            <w:pPr>
              <w:pStyle w:val="Data"/>
              <w:framePr w:wrap="auto" w:vAnchor="margin" w:hAnchor="text" w:yAlign="inline"/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E13001">
              <w:rPr>
                <w:lang w:val="pl-PL"/>
              </w:rPr>
              <w:t>9</w:t>
            </w:r>
            <w:r>
              <w:rPr>
                <w:lang w:val="pl-PL"/>
              </w:rPr>
              <w:t xml:space="preserve"> marca</w:t>
            </w:r>
            <w:r w:rsidR="00132B37" w:rsidRPr="00F7626D">
              <w:rPr>
                <w:lang w:val="pl-PL"/>
              </w:rPr>
              <w:t>, 20</w:t>
            </w:r>
            <w:r w:rsidR="00023C2A" w:rsidRPr="00F7626D">
              <w:rPr>
                <w:lang w:val="pl-PL"/>
              </w:rPr>
              <w:t>2</w:t>
            </w:r>
            <w:r w:rsidR="00832C3D" w:rsidRPr="00F7626D">
              <w:rPr>
                <w:lang w:val="pl-PL"/>
              </w:rPr>
              <w:t>2</w:t>
            </w:r>
          </w:p>
        </w:tc>
      </w:tr>
    </w:tbl>
    <w:p w14:paraId="10D67491" w14:textId="63C39D56" w:rsidR="00832C3D" w:rsidRPr="00F7626D" w:rsidRDefault="00F7626D" w:rsidP="004D574D">
      <w:pPr>
        <w:pStyle w:val="Textedesaisie"/>
        <w:spacing w:line="276" w:lineRule="auto"/>
        <w:jc w:val="center"/>
        <w:rPr>
          <w:rFonts w:asciiTheme="majorHAnsi" w:hAnsiTheme="majorHAnsi" w:cstheme="majorHAnsi"/>
          <w:b/>
          <w:i/>
          <w:color w:val="050033" w:themeColor="accent3"/>
          <w:sz w:val="54"/>
          <w:szCs w:val="54"/>
          <w:lang w:val="pl-PL"/>
        </w:rPr>
      </w:pPr>
      <w:r>
        <w:rPr>
          <w:rFonts w:asciiTheme="majorHAnsi" w:hAnsiTheme="majorHAnsi" w:cstheme="majorHAnsi"/>
          <w:b/>
          <w:i/>
          <w:color w:val="050033" w:themeColor="accent3"/>
          <w:sz w:val="54"/>
          <w:szCs w:val="54"/>
          <w:lang w:val="pl-PL"/>
        </w:rPr>
        <w:t>Pierwszy hote</w:t>
      </w:r>
      <w:r w:rsidR="00456F90">
        <w:rPr>
          <w:rFonts w:asciiTheme="majorHAnsi" w:hAnsiTheme="majorHAnsi" w:cstheme="majorHAnsi"/>
          <w:b/>
          <w:i/>
          <w:color w:val="050033" w:themeColor="accent3"/>
          <w:sz w:val="54"/>
          <w:szCs w:val="54"/>
          <w:lang w:val="pl-PL"/>
        </w:rPr>
        <w:t>l</w:t>
      </w:r>
      <w:r w:rsidR="001E5AA6">
        <w:rPr>
          <w:rFonts w:asciiTheme="majorHAnsi" w:hAnsiTheme="majorHAnsi" w:cstheme="majorHAnsi"/>
          <w:b/>
          <w:i/>
          <w:color w:val="050033" w:themeColor="accent3"/>
          <w:sz w:val="54"/>
          <w:szCs w:val="54"/>
          <w:lang w:val="pl-PL"/>
        </w:rPr>
        <w:t xml:space="preserve"> </w:t>
      </w:r>
      <w:r w:rsidR="00832C3D" w:rsidRPr="00F7626D">
        <w:rPr>
          <w:rFonts w:asciiTheme="majorHAnsi" w:hAnsiTheme="majorHAnsi" w:cstheme="majorHAnsi"/>
          <w:b/>
          <w:i/>
          <w:color w:val="050033" w:themeColor="accent3"/>
          <w:sz w:val="54"/>
          <w:szCs w:val="54"/>
          <w:lang w:val="pl-PL"/>
        </w:rPr>
        <w:t xml:space="preserve">Mövenpick </w:t>
      </w:r>
      <w:r w:rsidR="00D8063B">
        <w:rPr>
          <w:rFonts w:asciiTheme="majorHAnsi" w:hAnsiTheme="majorHAnsi" w:cstheme="majorHAnsi"/>
          <w:b/>
          <w:i/>
          <w:color w:val="050033" w:themeColor="accent3"/>
          <w:sz w:val="54"/>
          <w:szCs w:val="54"/>
          <w:lang w:val="pl-PL"/>
        </w:rPr>
        <w:t>za</w:t>
      </w:r>
      <w:r>
        <w:rPr>
          <w:rFonts w:asciiTheme="majorHAnsi" w:hAnsiTheme="majorHAnsi" w:cstheme="majorHAnsi"/>
          <w:b/>
          <w:i/>
          <w:color w:val="050033" w:themeColor="accent3"/>
          <w:sz w:val="54"/>
          <w:szCs w:val="54"/>
          <w:lang w:val="pl-PL"/>
        </w:rPr>
        <w:t>debiutuje</w:t>
      </w:r>
      <w:r w:rsidR="00832C3D" w:rsidRPr="00F7626D">
        <w:rPr>
          <w:rFonts w:asciiTheme="majorHAnsi" w:hAnsiTheme="majorHAnsi" w:cstheme="majorHAnsi"/>
          <w:b/>
          <w:i/>
          <w:color w:val="050033" w:themeColor="accent3"/>
          <w:sz w:val="54"/>
          <w:szCs w:val="54"/>
          <w:lang w:val="pl-PL"/>
        </w:rPr>
        <w:t xml:space="preserve"> </w:t>
      </w:r>
      <w:r>
        <w:rPr>
          <w:rFonts w:asciiTheme="majorHAnsi" w:hAnsiTheme="majorHAnsi" w:cstheme="majorHAnsi"/>
          <w:b/>
          <w:i/>
          <w:color w:val="050033" w:themeColor="accent3"/>
          <w:sz w:val="54"/>
          <w:szCs w:val="54"/>
          <w:lang w:val="pl-PL"/>
        </w:rPr>
        <w:t>w</w:t>
      </w:r>
      <w:r w:rsidR="00832C3D" w:rsidRPr="00F7626D">
        <w:rPr>
          <w:rFonts w:asciiTheme="majorHAnsi" w:hAnsiTheme="majorHAnsi" w:cstheme="majorHAnsi"/>
          <w:b/>
          <w:i/>
          <w:color w:val="050033" w:themeColor="accent3"/>
          <w:sz w:val="54"/>
          <w:szCs w:val="54"/>
          <w:lang w:val="pl-PL"/>
        </w:rPr>
        <w:t xml:space="preserve"> Zagr</w:t>
      </w:r>
      <w:r>
        <w:rPr>
          <w:rFonts w:asciiTheme="majorHAnsi" w:hAnsiTheme="majorHAnsi" w:cstheme="majorHAnsi"/>
          <w:b/>
          <w:i/>
          <w:color w:val="050033" w:themeColor="accent3"/>
          <w:sz w:val="54"/>
          <w:szCs w:val="54"/>
          <w:lang w:val="pl-PL"/>
        </w:rPr>
        <w:t>z</w:t>
      </w:r>
      <w:r w:rsidR="00832C3D" w:rsidRPr="00F7626D">
        <w:rPr>
          <w:rFonts w:asciiTheme="majorHAnsi" w:hAnsiTheme="majorHAnsi" w:cstheme="majorHAnsi"/>
          <w:b/>
          <w:i/>
          <w:color w:val="050033" w:themeColor="accent3"/>
          <w:sz w:val="54"/>
          <w:szCs w:val="54"/>
          <w:lang w:val="pl-PL"/>
        </w:rPr>
        <w:t>eb</w:t>
      </w:r>
      <w:r>
        <w:rPr>
          <w:rFonts w:asciiTheme="majorHAnsi" w:hAnsiTheme="majorHAnsi" w:cstheme="majorHAnsi"/>
          <w:b/>
          <w:i/>
          <w:color w:val="050033" w:themeColor="accent3"/>
          <w:sz w:val="54"/>
          <w:szCs w:val="54"/>
          <w:lang w:val="pl-PL"/>
        </w:rPr>
        <w:t>iu</w:t>
      </w:r>
    </w:p>
    <w:p w14:paraId="23D50257" w14:textId="3DC777D5" w:rsidR="00202A61" w:rsidRDefault="00202A61" w:rsidP="00866BD3">
      <w:pPr>
        <w:spacing w:line="276" w:lineRule="auto"/>
        <w:jc w:val="both"/>
        <w:rPr>
          <w:b/>
          <w:bCs/>
          <w:color w:val="74758C" w:themeColor="accent2"/>
          <w:lang w:val="pl-PL"/>
        </w:rPr>
      </w:pPr>
    </w:p>
    <w:p w14:paraId="64A382DA" w14:textId="71C5FFDF" w:rsidR="00F26472" w:rsidRDefault="00202A61" w:rsidP="00866BD3">
      <w:pPr>
        <w:spacing w:line="276" w:lineRule="auto"/>
        <w:jc w:val="both"/>
        <w:rPr>
          <w:b/>
          <w:bCs/>
          <w:color w:val="74758C" w:themeColor="accent2"/>
          <w:lang w:val="pl-PL"/>
        </w:rPr>
      </w:pPr>
      <w:r w:rsidRPr="00202A61">
        <w:rPr>
          <w:b/>
          <w:bCs/>
          <w:color w:val="74758C" w:themeColor="accent2"/>
          <w:lang w:val="pl-PL"/>
        </w:rPr>
        <w:t>Accor</w:t>
      </w:r>
      <w:r>
        <w:rPr>
          <w:b/>
          <w:bCs/>
          <w:color w:val="74758C" w:themeColor="accent2"/>
          <w:lang w:val="pl-PL"/>
        </w:rPr>
        <w:t xml:space="preserve">, </w:t>
      </w:r>
      <w:r w:rsidR="00121FA4">
        <w:rPr>
          <w:b/>
          <w:bCs/>
          <w:color w:val="74758C" w:themeColor="accent2"/>
          <w:lang w:val="pl-PL"/>
        </w:rPr>
        <w:t xml:space="preserve">wiodąca </w:t>
      </w:r>
      <w:r w:rsidR="00F26472">
        <w:rPr>
          <w:b/>
          <w:bCs/>
          <w:color w:val="74758C" w:themeColor="accent2"/>
          <w:lang w:val="pl-PL"/>
        </w:rPr>
        <w:t xml:space="preserve">grupa hotelowa na świecie, wzmacnia i rozbudowuje portfolio marek w regionie Bałkanów. Dzięki kolejnej owocnej współpracy z firmą MPPD do turystycznej mapy Chorwacji dołączy pierwszy </w:t>
      </w:r>
      <w:r w:rsidR="00F26472" w:rsidRPr="00202A61">
        <w:rPr>
          <w:b/>
          <w:bCs/>
          <w:color w:val="74758C" w:themeColor="accent2"/>
          <w:lang w:val="pl-PL"/>
        </w:rPr>
        <w:t>Mövenpick</w:t>
      </w:r>
      <w:r w:rsidR="00F26472">
        <w:rPr>
          <w:b/>
          <w:bCs/>
          <w:color w:val="74758C" w:themeColor="accent2"/>
          <w:lang w:val="pl-PL"/>
        </w:rPr>
        <w:t xml:space="preserve">. Hotel marki premium </w:t>
      </w:r>
      <w:r w:rsidR="00672667">
        <w:rPr>
          <w:b/>
          <w:bCs/>
          <w:color w:val="74758C" w:themeColor="accent2"/>
          <w:lang w:val="pl-PL"/>
        </w:rPr>
        <w:t xml:space="preserve">w Zagrzebiu przywita gości już tego lata. </w:t>
      </w:r>
      <w:r w:rsidR="00F26472">
        <w:rPr>
          <w:b/>
          <w:bCs/>
          <w:color w:val="74758C" w:themeColor="accent2"/>
          <w:lang w:val="pl-PL"/>
        </w:rPr>
        <w:t xml:space="preserve"> </w:t>
      </w:r>
    </w:p>
    <w:p w14:paraId="30CBDB7D" w14:textId="77777777" w:rsidR="00502733" w:rsidRPr="00F7626D" w:rsidRDefault="00502733" w:rsidP="00866BD3">
      <w:pPr>
        <w:spacing w:line="276" w:lineRule="auto"/>
        <w:jc w:val="both"/>
        <w:rPr>
          <w:color w:val="74758C" w:themeColor="accent2"/>
          <w:lang w:val="pl-PL"/>
        </w:rPr>
      </w:pPr>
    </w:p>
    <w:p w14:paraId="3BBDCBDA" w14:textId="3C551ABA" w:rsidR="00F65EFC" w:rsidRPr="00E13001" w:rsidRDefault="00E13001" w:rsidP="00866BD3">
      <w:pPr>
        <w:spacing w:line="276" w:lineRule="auto"/>
        <w:jc w:val="both"/>
        <w:rPr>
          <w:color w:val="74758C" w:themeColor="accent2"/>
          <w:lang w:val="pl-PL"/>
        </w:rPr>
      </w:pPr>
      <w:r>
        <w:rPr>
          <w:noProof/>
          <w:color w:val="74758C" w:themeColor="accent2"/>
          <w:lang w:val="pl-PL"/>
        </w:rPr>
        <w:drawing>
          <wp:inline distT="0" distB="0" distL="0" distR="0" wp14:anchorId="27EF209F" wp14:editId="63547F41">
            <wp:extent cx="5327650" cy="3721735"/>
            <wp:effectExtent l="0" t="0" r="6350" b="0"/>
            <wp:docPr id="2" name="Obraz 2" descr="Obraz zawierający niebo, zewnętrzne, budy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niebo, zewnętrzne, budynek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372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28E99" w14:textId="429536FC" w:rsidR="00F06F1F" w:rsidRDefault="00F06F1F" w:rsidP="00832C3D">
      <w:pPr>
        <w:pStyle w:val="Tekstpodstawowy"/>
        <w:spacing w:before="2" w:line="276" w:lineRule="auto"/>
        <w:ind w:right="20"/>
        <w:jc w:val="both"/>
        <w:rPr>
          <w:bCs/>
          <w:color w:val="74758C" w:themeColor="accent2"/>
          <w:lang w:val="pl-PL"/>
        </w:rPr>
      </w:pPr>
    </w:p>
    <w:p w14:paraId="610F3639" w14:textId="5A7BF2C7" w:rsidR="00264A78" w:rsidRDefault="00672667" w:rsidP="00832C3D">
      <w:pPr>
        <w:pStyle w:val="Tekstpodstawowy"/>
        <w:spacing w:before="2" w:line="276" w:lineRule="auto"/>
        <w:ind w:right="20"/>
        <w:jc w:val="both"/>
        <w:rPr>
          <w:bCs/>
          <w:color w:val="74758C" w:themeColor="accent2"/>
          <w:lang w:val="pl-PL"/>
        </w:rPr>
      </w:pPr>
      <w:r w:rsidRPr="00264A78">
        <w:rPr>
          <w:bCs/>
          <w:color w:val="74758C" w:themeColor="accent2"/>
          <w:lang w:val="pl-PL"/>
        </w:rPr>
        <w:t xml:space="preserve">Po </w:t>
      </w:r>
      <w:r w:rsidR="00264A78" w:rsidRPr="00264A78">
        <w:rPr>
          <w:bCs/>
          <w:color w:val="74758C" w:themeColor="accent2"/>
          <w:lang w:val="pl-PL"/>
        </w:rPr>
        <w:t>Mövenpick Split, Accor ogłasza o</w:t>
      </w:r>
      <w:r w:rsidR="00264A78">
        <w:rPr>
          <w:bCs/>
          <w:color w:val="74758C" w:themeColor="accent2"/>
          <w:lang w:val="pl-PL"/>
        </w:rPr>
        <w:t xml:space="preserve">twarcie kolejnego hotelu </w:t>
      </w:r>
      <w:r w:rsidR="00CC6179">
        <w:rPr>
          <w:bCs/>
          <w:color w:val="74758C" w:themeColor="accent2"/>
          <w:lang w:val="pl-PL"/>
        </w:rPr>
        <w:t xml:space="preserve">uznanej </w:t>
      </w:r>
      <w:r w:rsidR="00264A78">
        <w:rPr>
          <w:bCs/>
          <w:color w:val="74758C" w:themeColor="accent2"/>
          <w:lang w:val="pl-PL"/>
        </w:rPr>
        <w:t xml:space="preserve">marki premium w Chorwacji, tym razem w stolicy kraju. Pierwszy czterogwiazdkowy </w:t>
      </w:r>
      <w:r w:rsidR="00F06F1F" w:rsidRPr="00F06F1F">
        <w:rPr>
          <w:bCs/>
          <w:color w:val="74758C" w:themeColor="accent2"/>
          <w:lang w:val="pl-PL"/>
        </w:rPr>
        <w:t>Mövenpick Zagr</w:t>
      </w:r>
      <w:r w:rsidR="00264A78">
        <w:rPr>
          <w:bCs/>
          <w:color w:val="74758C" w:themeColor="accent2"/>
          <w:lang w:val="pl-PL"/>
        </w:rPr>
        <w:t>z</w:t>
      </w:r>
      <w:r w:rsidR="00F06F1F" w:rsidRPr="00F06F1F">
        <w:rPr>
          <w:bCs/>
          <w:color w:val="74758C" w:themeColor="accent2"/>
          <w:lang w:val="pl-PL"/>
        </w:rPr>
        <w:t>eb</w:t>
      </w:r>
      <w:r w:rsidR="00264A78">
        <w:rPr>
          <w:bCs/>
          <w:color w:val="74758C" w:themeColor="accent2"/>
          <w:lang w:val="pl-PL"/>
        </w:rPr>
        <w:t xml:space="preserve"> przywita gości już w czerwcu. Nowy obiekt mieści się w nowoczesnej dzielnicy biznesowej Nowego Zagrzebia, przy </w:t>
      </w:r>
      <w:r w:rsidR="00F06F1F" w:rsidRPr="00F06F1F">
        <w:rPr>
          <w:bCs/>
          <w:color w:val="74758C" w:themeColor="accent2"/>
          <w:lang w:val="pl-PL"/>
        </w:rPr>
        <w:t xml:space="preserve">słynnej ulicy Oreškovićeva będącej </w:t>
      </w:r>
      <w:r w:rsidR="00264A78">
        <w:rPr>
          <w:bCs/>
          <w:color w:val="74758C" w:themeColor="accent2"/>
          <w:lang w:val="pl-PL"/>
        </w:rPr>
        <w:t>adresem dla wielu krajowych i międzynarodowych firm</w:t>
      </w:r>
      <w:r w:rsidR="00CC6179">
        <w:rPr>
          <w:bCs/>
          <w:color w:val="74758C" w:themeColor="accent2"/>
          <w:lang w:val="pl-PL"/>
        </w:rPr>
        <w:t>, w sąsiedztwie</w:t>
      </w:r>
      <w:r w:rsidR="00CC6179" w:rsidRPr="00CC6179">
        <w:rPr>
          <w:bCs/>
          <w:color w:val="74758C" w:themeColor="accent2"/>
          <w:lang w:val="pl-PL"/>
        </w:rPr>
        <w:t xml:space="preserve"> nowej inwestycji City Island</w:t>
      </w:r>
      <w:r w:rsidR="00CC6179">
        <w:rPr>
          <w:bCs/>
          <w:color w:val="74758C" w:themeColor="accent2"/>
          <w:lang w:val="pl-PL"/>
        </w:rPr>
        <w:t xml:space="preserve">. To </w:t>
      </w:r>
      <w:r w:rsidR="00874080">
        <w:rPr>
          <w:bCs/>
          <w:color w:val="74758C" w:themeColor="accent2"/>
          <w:lang w:val="pl-PL"/>
        </w:rPr>
        <w:t>owoc kolejnej udanej współpracy Accor z MPPD, uznanym chorwackim deweloperem</w:t>
      </w:r>
      <w:r w:rsidR="00CC6179">
        <w:rPr>
          <w:bCs/>
          <w:color w:val="74758C" w:themeColor="accent2"/>
          <w:lang w:val="pl-PL"/>
        </w:rPr>
        <w:t xml:space="preserve">, w ramach której grupa otworzy także </w:t>
      </w:r>
      <w:r w:rsidR="00CC6179" w:rsidRPr="00264A78">
        <w:rPr>
          <w:bCs/>
          <w:color w:val="74758C" w:themeColor="accent2"/>
          <w:lang w:val="pl-PL"/>
        </w:rPr>
        <w:t>Mövenpick Split</w:t>
      </w:r>
      <w:r w:rsidR="00CC6179">
        <w:rPr>
          <w:bCs/>
          <w:color w:val="74758C" w:themeColor="accent2"/>
          <w:lang w:val="pl-PL"/>
        </w:rPr>
        <w:t xml:space="preserve"> w 2023 roku</w:t>
      </w:r>
      <w:r w:rsidR="00874080">
        <w:rPr>
          <w:bCs/>
          <w:color w:val="74758C" w:themeColor="accent2"/>
          <w:lang w:val="pl-PL"/>
        </w:rPr>
        <w:t xml:space="preserve">. </w:t>
      </w:r>
    </w:p>
    <w:p w14:paraId="1EE19EE9" w14:textId="77777777" w:rsidR="00832C3D" w:rsidRPr="00F7626D" w:rsidRDefault="00832C3D" w:rsidP="00832C3D">
      <w:pPr>
        <w:pStyle w:val="Tekstpodstawowy"/>
        <w:spacing w:before="2" w:line="276" w:lineRule="auto"/>
        <w:ind w:right="20"/>
        <w:jc w:val="both"/>
        <w:rPr>
          <w:bCs/>
          <w:color w:val="74758C" w:themeColor="accent2"/>
          <w:lang w:val="pl-PL"/>
        </w:rPr>
      </w:pPr>
    </w:p>
    <w:p w14:paraId="7758E5C8" w14:textId="013F7540" w:rsidR="00EB18A2" w:rsidRPr="005F244A" w:rsidRDefault="00EF4023" w:rsidP="00832C3D">
      <w:pPr>
        <w:pStyle w:val="Tekstpodstawowy"/>
        <w:spacing w:before="2" w:line="276" w:lineRule="auto"/>
        <w:ind w:right="20"/>
        <w:jc w:val="both"/>
        <w:rPr>
          <w:b/>
          <w:bCs/>
          <w:color w:val="74758C" w:themeColor="accent2"/>
          <w:lang w:val="pl-PL"/>
        </w:rPr>
      </w:pPr>
      <w:r w:rsidRPr="005F244A">
        <w:rPr>
          <w:bCs/>
          <w:i/>
          <w:iCs/>
          <w:color w:val="74758C" w:themeColor="accent2"/>
          <w:lang w:val="pl-PL"/>
        </w:rPr>
        <w:t>Mövenpick Zagrzeb to t</w:t>
      </w:r>
      <w:r w:rsidR="00874080" w:rsidRPr="005F244A">
        <w:rPr>
          <w:bCs/>
          <w:i/>
          <w:iCs/>
          <w:color w:val="74758C" w:themeColor="accent2"/>
          <w:lang w:val="pl-PL"/>
        </w:rPr>
        <w:t>opowy hotel klasy</w:t>
      </w:r>
      <w:r w:rsidR="00AA211D" w:rsidRPr="005F244A">
        <w:rPr>
          <w:bCs/>
          <w:i/>
          <w:iCs/>
          <w:color w:val="74758C" w:themeColor="accent2"/>
          <w:lang w:val="pl-PL"/>
        </w:rPr>
        <w:t xml:space="preserve"> premium</w:t>
      </w:r>
      <w:r w:rsidRPr="005F244A">
        <w:rPr>
          <w:bCs/>
          <w:i/>
          <w:iCs/>
          <w:color w:val="74758C" w:themeColor="accent2"/>
          <w:lang w:val="pl-PL"/>
        </w:rPr>
        <w:t>, który</w:t>
      </w:r>
      <w:r w:rsidR="00AA211D" w:rsidRPr="005F244A">
        <w:rPr>
          <w:bCs/>
          <w:i/>
          <w:iCs/>
          <w:color w:val="74758C" w:themeColor="accent2"/>
          <w:lang w:val="pl-PL"/>
        </w:rPr>
        <w:t xml:space="preserve"> </w:t>
      </w:r>
      <w:r w:rsidR="00874080" w:rsidRPr="005F244A">
        <w:rPr>
          <w:bCs/>
          <w:i/>
          <w:iCs/>
          <w:color w:val="74758C" w:themeColor="accent2"/>
          <w:lang w:val="pl-PL"/>
        </w:rPr>
        <w:t>idealnie wpisuje się w biznesową</w:t>
      </w:r>
      <w:r w:rsidR="00F91F2F">
        <w:rPr>
          <w:bCs/>
          <w:i/>
          <w:iCs/>
          <w:color w:val="74758C" w:themeColor="accent2"/>
          <w:lang w:val="pl-PL"/>
        </w:rPr>
        <w:t xml:space="preserve"> i </w:t>
      </w:r>
      <w:r w:rsidR="00F91F2F">
        <w:rPr>
          <w:bCs/>
          <w:i/>
          <w:iCs/>
          <w:color w:val="74758C" w:themeColor="accent2"/>
          <w:lang w:val="pl-PL"/>
        </w:rPr>
        <w:lastRenderedPageBreak/>
        <w:t>prestiżową</w:t>
      </w:r>
      <w:r w:rsidR="00874080" w:rsidRPr="005F244A">
        <w:rPr>
          <w:bCs/>
          <w:i/>
          <w:iCs/>
          <w:color w:val="74758C" w:themeColor="accent2"/>
          <w:lang w:val="pl-PL"/>
        </w:rPr>
        <w:t xml:space="preserve"> dzielnicę </w:t>
      </w:r>
      <w:r w:rsidR="00D43FCB" w:rsidRPr="005F244A">
        <w:rPr>
          <w:bCs/>
          <w:i/>
          <w:iCs/>
          <w:color w:val="74758C" w:themeColor="accent2"/>
          <w:lang w:val="pl-PL"/>
        </w:rPr>
        <w:t>stolicy</w:t>
      </w:r>
      <w:r w:rsidR="00F91F2F">
        <w:rPr>
          <w:bCs/>
          <w:i/>
          <w:iCs/>
          <w:color w:val="74758C" w:themeColor="accent2"/>
          <w:lang w:val="pl-PL"/>
        </w:rPr>
        <w:t xml:space="preserve"> Chorwacji i tej części Europy</w:t>
      </w:r>
      <w:r w:rsidR="00D43FCB" w:rsidRPr="005F244A">
        <w:rPr>
          <w:bCs/>
          <w:i/>
          <w:iCs/>
          <w:color w:val="74758C" w:themeColor="accent2"/>
          <w:lang w:val="pl-PL"/>
        </w:rPr>
        <w:t>.</w:t>
      </w:r>
      <w:r w:rsidR="003755EC" w:rsidRPr="005F244A">
        <w:rPr>
          <w:bCs/>
          <w:i/>
          <w:iCs/>
          <w:color w:val="74758C" w:themeColor="accent2"/>
          <w:lang w:val="pl-PL"/>
        </w:rPr>
        <w:t xml:space="preserve"> Jesteśmy przekonani, że d</w:t>
      </w:r>
      <w:r w:rsidR="00D43FCB" w:rsidRPr="005F244A">
        <w:rPr>
          <w:bCs/>
          <w:i/>
          <w:iCs/>
          <w:color w:val="74758C" w:themeColor="accent2"/>
          <w:lang w:val="pl-PL"/>
        </w:rPr>
        <w:t xml:space="preserve">zięki </w:t>
      </w:r>
      <w:r w:rsidR="005F244A">
        <w:rPr>
          <w:bCs/>
          <w:i/>
          <w:iCs/>
          <w:color w:val="74758C" w:themeColor="accent2"/>
          <w:lang w:val="pl-PL"/>
        </w:rPr>
        <w:t>doskonałej</w:t>
      </w:r>
      <w:r w:rsidR="00D43FCB" w:rsidRPr="005F244A">
        <w:rPr>
          <w:bCs/>
          <w:i/>
          <w:iCs/>
          <w:color w:val="74758C" w:themeColor="accent2"/>
          <w:lang w:val="pl-PL"/>
        </w:rPr>
        <w:t xml:space="preserve"> lokalizac</w:t>
      </w:r>
      <w:r w:rsidR="003755EC" w:rsidRPr="005F244A">
        <w:rPr>
          <w:bCs/>
          <w:i/>
          <w:iCs/>
          <w:color w:val="74758C" w:themeColor="accent2"/>
          <w:lang w:val="pl-PL"/>
        </w:rPr>
        <w:t xml:space="preserve">ji i nowoczesnej ofercie, zdobędzie serca osób podróżujących zarówno służbowo, jak i prywatnie. </w:t>
      </w:r>
      <w:r w:rsidR="004B6C99" w:rsidRPr="005F244A">
        <w:rPr>
          <w:bCs/>
          <w:i/>
          <w:iCs/>
          <w:color w:val="74758C" w:themeColor="accent2"/>
          <w:lang w:val="pl-PL"/>
        </w:rPr>
        <w:t xml:space="preserve">To już trzeci z </w:t>
      </w:r>
      <w:r w:rsidR="00D70768">
        <w:rPr>
          <w:bCs/>
          <w:i/>
          <w:iCs/>
          <w:color w:val="74758C" w:themeColor="accent2"/>
          <w:lang w:val="pl-PL"/>
        </w:rPr>
        <w:t>hoteli</w:t>
      </w:r>
      <w:r w:rsidR="004B6C99" w:rsidRPr="005F244A">
        <w:rPr>
          <w:bCs/>
          <w:i/>
          <w:iCs/>
          <w:color w:val="74758C" w:themeColor="accent2"/>
          <w:lang w:val="pl-PL"/>
        </w:rPr>
        <w:t xml:space="preserve"> Accor</w:t>
      </w:r>
      <w:r w:rsidR="00D70768">
        <w:rPr>
          <w:bCs/>
          <w:i/>
          <w:iCs/>
          <w:color w:val="74758C" w:themeColor="accent2"/>
          <w:lang w:val="pl-PL"/>
        </w:rPr>
        <w:t>, które dołączają do turystycznej mapy</w:t>
      </w:r>
      <w:r w:rsidR="004B6C99" w:rsidRPr="005F244A">
        <w:rPr>
          <w:bCs/>
          <w:i/>
          <w:iCs/>
          <w:color w:val="74758C" w:themeColor="accent2"/>
          <w:lang w:val="pl-PL"/>
        </w:rPr>
        <w:t xml:space="preserve"> Chorwacji, po zapowiedzianym </w:t>
      </w:r>
      <w:r w:rsidR="00D70768">
        <w:rPr>
          <w:bCs/>
          <w:i/>
          <w:iCs/>
          <w:color w:val="74758C" w:themeColor="accent2"/>
          <w:lang w:val="pl-PL"/>
        </w:rPr>
        <w:t xml:space="preserve">wcześniej </w:t>
      </w:r>
      <w:r w:rsidR="004B6C99" w:rsidRPr="005F244A">
        <w:rPr>
          <w:i/>
          <w:iCs/>
          <w:color w:val="74758C" w:themeColor="accent2"/>
          <w:lang w:val="pl-PL"/>
        </w:rPr>
        <w:t xml:space="preserve">Mövenpick w Splicie i otwartym w zeszłym roku </w:t>
      </w:r>
      <w:r w:rsidR="004B6C99" w:rsidRPr="005F244A">
        <w:rPr>
          <w:bCs/>
          <w:i/>
          <w:iCs/>
          <w:color w:val="74758C" w:themeColor="accent2"/>
          <w:lang w:val="pl-PL"/>
        </w:rPr>
        <w:t xml:space="preserve">Hotel Fermai Split MGallery. </w:t>
      </w:r>
      <w:r w:rsidR="000E6DB7" w:rsidRPr="005F244A">
        <w:rPr>
          <w:bCs/>
          <w:i/>
          <w:iCs/>
          <w:color w:val="74758C" w:themeColor="accent2"/>
          <w:lang w:val="pl-PL"/>
        </w:rPr>
        <w:t xml:space="preserve">To dla nas zaszczyt, że możemy </w:t>
      </w:r>
      <w:r w:rsidR="005F244A" w:rsidRPr="005F244A">
        <w:rPr>
          <w:bCs/>
          <w:i/>
          <w:iCs/>
          <w:color w:val="74758C" w:themeColor="accent2"/>
          <w:lang w:val="pl-PL"/>
        </w:rPr>
        <w:t xml:space="preserve">zapewnić </w:t>
      </w:r>
      <w:r w:rsidR="00D70768">
        <w:rPr>
          <w:bCs/>
          <w:i/>
          <w:iCs/>
          <w:color w:val="74758C" w:themeColor="accent2"/>
          <w:lang w:val="pl-PL"/>
        </w:rPr>
        <w:t>miejscowym</w:t>
      </w:r>
      <w:r w:rsidR="005F244A" w:rsidRPr="005F244A">
        <w:rPr>
          <w:bCs/>
          <w:i/>
          <w:iCs/>
          <w:color w:val="74758C" w:themeColor="accent2"/>
          <w:lang w:val="pl-PL"/>
        </w:rPr>
        <w:t xml:space="preserve"> społecznościom i turystom </w:t>
      </w:r>
      <w:r w:rsidR="00D70768" w:rsidRPr="00D70768">
        <w:rPr>
          <w:bCs/>
          <w:i/>
          <w:iCs/>
          <w:color w:val="74758C" w:themeColor="accent2"/>
          <w:lang w:val="pl-PL"/>
        </w:rPr>
        <w:t xml:space="preserve">z całego świata najwyższej jakości </w:t>
      </w:r>
      <w:r w:rsidR="005F244A" w:rsidRPr="00D70768">
        <w:rPr>
          <w:bCs/>
          <w:i/>
          <w:iCs/>
          <w:color w:val="74758C" w:themeColor="accent2"/>
          <w:lang w:val="pl-PL"/>
        </w:rPr>
        <w:t xml:space="preserve">guest experience </w:t>
      </w:r>
      <w:r w:rsidR="00D70768" w:rsidRPr="00D70768">
        <w:rPr>
          <w:bCs/>
          <w:i/>
          <w:iCs/>
          <w:color w:val="74758C" w:themeColor="accent2"/>
          <w:lang w:val="pl-PL"/>
        </w:rPr>
        <w:t xml:space="preserve">które </w:t>
      </w:r>
      <w:r w:rsidR="00D70768">
        <w:rPr>
          <w:bCs/>
          <w:i/>
          <w:iCs/>
          <w:color w:val="74758C" w:themeColor="accent2"/>
          <w:lang w:val="pl-PL"/>
        </w:rPr>
        <w:t>zaspokoi potrzeby najbardziej wymagających gości</w:t>
      </w:r>
      <w:r w:rsidR="00D70768" w:rsidRPr="00D70768">
        <w:rPr>
          <w:bCs/>
          <w:i/>
          <w:iCs/>
          <w:color w:val="74758C" w:themeColor="accent2"/>
          <w:lang w:val="pl-PL"/>
        </w:rPr>
        <w:t xml:space="preserve"> </w:t>
      </w:r>
      <w:r w:rsidR="005F244A">
        <w:rPr>
          <w:bCs/>
          <w:color w:val="74758C" w:themeColor="accent2"/>
          <w:lang w:val="pl-PL"/>
        </w:rPr>
        <w:t xml:space="preserve">– zaznacza </w:t>
      </w:r>
      <w:r w:rsidR="00832C3D" w:rsidRPr="005F244A">
        <w:rPr>
          <w:b/>
          <w:bCs/>
          <w:color w:val="74758C" w:themeColor="accent2"/>
          <w:lang w:val="pl-PL"/>
        </w:rPr>
        <w:t xml:space="preserve">Dilek Sezer, </w:t>
      </w:r>
      <w:r w:rsidR="000351D8" w:rsidRPr="005F244A">
        <w:rPr>
          <w:b/>
          <w:bCs/>
          <w:color w:val="74758C" w:themeColor="accent2"/>
          <w:lang w:val="pl-PL"/>
        </w:rPr>
        <w:t>Development Director – South Eastern Europe Accor.</w:t>
      </w:r>
    </w:p>
    <w:p w14:paraId="545C7A24" w14:textId="0D8F9126" w:rsidR="00832C3D" w:rsidRPr="005F244A" w:rsidRDefault="00832C3D" w:rsidP="00832C3D">
      <w:pPr>
        <w:pStyle w:val="Tekstpodstawowy"/>
        <w:spacing w:before="2" w:line="276" w:lineRule="auto"/>
        <w:ind w:right="20"/>
        <w:jc w:val="both"/>
        <w:rPr>
          <w:b/>
          <w:bCs/>
          <w:color w:val="74758C" w:themeColor="accent2"/>
          <w:lang w:val="pl-PL"/>
        </w:rPr>
      </w:pPr>
    </w:p>
    <w:p w14:paraId="5BB984CA" w14:textId="60F1CAAC" w:rsidR="004F6D63" w:rsidRPr="002C4B96" w:rsidRDefault="002C4B96" w:rsidP="00832C3D">
      <w:pPr>
        <w:pStyle w:val="Tekstpodstawowy"/>
        <w:spacing w:before="2" w:line="276" w:lineRule="auto"/>
        <w:ind w:right="20"/>
        <w:jc w:val="both"/>
        <w:rPr>
          <w:b/>
          <w:bCs/>
          <w:color w:val="74758C" w:themeColor="accent2"/>
          <w:lang w:val="pl-PL"/>
        </w:rPr>
      </w:pPr>
      <w:r>
        <w:rPr>
          <w:b/>
          <w:bCs/>
          <w:color w:val="74758C" w:themeColor="accent2"/>
          <w:lang w:val="pl-PL"/>
        </w:rPr>
        <w:t>WNĘTRZA</w:t>
      </w:r>
      <w:r w:rsidR="004F6D63" w:rsidRPr="004F6D63">
        <w:rPr>
          <w:b/>
          <w:bCs/>
          <w:color w:val="74758C" w:themeColor="accent2"/>
          <w:lang w:val="pl-PL"/>
        </w:rPr>
        <w:t xml:space="preserve"> INSPIROWANE ŻYCIEM I PRACĄ NIKOLI TESLI</w:t>
      </w:r>
    </w:p>
    <w:p w14:paraId="5FB698A6" w14:textId="0D610214" w:rsidR="00F91F2F" w:rsidRDefault="004F6D63" w:rsidP="00567499">
      <w:pPr>
        <w:pStyle w:val="Tekstpodstawowy"/>
        <w:spacing w:before="2" w:line="276" w:lineRule="auto"/>
        <w:ind w:right="20"/>
        <w:jc w:val="both"/>
        <w:rPr>
          <w:color w:val="74758C" w:themeColor="accent2"/>
          <w:lang w:val="pl-PL"/>
        </w:rPr>
      </w:pPr>
      <w:r w:rsidRPr="004F6D63">
        <w:rPr>
          <w:color w:val="74758C" w:themeColor="accent2"/>
          <w:lang w:val="pl-PL"/>
        </w:rPr>
        <w:t>Mövenpick Zagr</w:t>
      </w:r>
      <w:r w:rsidR="005F244A">
        <w:rPr>
          <w:color w:val="74758C" w:themeColor="accent2"/>
          <w:lang w:val="pl-PL"/>
        </w:rPr>
        <w:t xml:space="preserve">zeb </w:t>
      </w:r>
      <w:r w:rsidR="000622FF">
        <w:rPr>
          <w:color w:val="74758C" w:themeColor="accent2"/>
          <w:lang w:val="pl-PL"/>
        </w:rPr>
        <w:t>mieści</w:t>
      </w:r>
      <w:r w:rsidR="005F244A">
        <w:rPr>
          <w:color w:val="74758C" w:themeColor="accent2"/>
          <w:lang w:val="pl-PL"/>
        </w:rPr>
        <w:t xml:space="preserve"> się w nowoczesnym budynku z 2019 roku.</w:t>
      </w:r>
      <w:r w:rsidR="002F2C00" w:rsidRPr="002F2C00">
        <w:rPr>
          <w:lang w:val="pl-PL"/>
        </w:rPr>
        <w:t xml:space="preserve"> </w:t>
      </w:r>
      <w:r w:rsidR="002F2C00" w:rsidRPr="002F2C00">
        <w:rPr>
          <w:color w:val="74758C" w:themeColor="accent2"/>
          <w:lang w:val="pl-PL"/>
        </w:rPr>
        <w:t>Ta czterogwiazdkowa posiadłość, inspirowana życiem i pracą słynnego naukowca</w:t>
      </w:r>
      <w:r w:rsidR="008B136C">
        <w:rPr>
          <w:color w:val="74758C" w:themeColor="accent2"/>
          <w:lang w:val="pl-PL"/>
        </w:rPr>
        <w:t>-</w:t>
      </w:r>
      <w:r w:rsidR="002F2C00" w:rsidRPr="002F2C00">
        <w:rPr>
          <w:color w:val="74758C" w:themeColor="accent2"/>
          <w:lang w:val="pl-PL"/>
        </w:rPr>
        <w:t xml:space="preserve">wynalazcy Nikoli Tesli, jest idealnym wyborem dla wszystkich podróżujących </w:t>
      </w:r>
      <w:r w:rsidR="002F2C00">
        <w:rPr>
          <w:color w:val="74758C" w:themeColor="accent2"/>
          <w:lang w:val="pl-PL"/>
        </w:rPr>
        <w:t xml:space="preserve">prywatnie, jak i </w:t>
      </w:r>
      <w:r w:rsidR="002F2C00" w:rsidRPr="002F2C00">
        <w:rPr>
          <w:color w:val="74758C" w:themeColor="accent2"/>
          <w:lang w:val="pl-PL"/>
        </w:rPr>
        <w:t>służbowo.</w:t>
      </w:r>
      <w:r w:rsidR="002F2C00">
        <w:rPr>
          <w:color w:val="74758C" w:themeColor="accent2"/>
          <w:lang w:val="pl-PL"/>
        </w:rPr>
        <w:t xml:space="preserve"> </w:t>
      </w:r>
      <w:r w:rsidR="000622FF">
        <w:rPr>
          <w:color w:val="74758C" w:themeColor="accent2"/>
          <w:lang w:val="pl-PL"/>
        </w:rPr>
        <w:t>Do dyspozycji gości znajd</w:t>
      </w:r>
      <w:r w:rsidR="002F2C00">
        <w:rPr>
          <w:color w:val="74758C" w:themeColor="accent2"/>
          <w:lang w:val="pl-PL"/>
        </w:rPr>
        <w:t>ą</w:t>
      </w:r>
      <w:r w:rsidR="000622FF">
        <w:rPr>
          <w:color w:val="74758C" w:themeColor="accent2"/>
          <w:lang w:val="pl-PL"/>
        </w:rPr>
        <w:t xml:space="preserve"> się 104 współczesne </w:t>
      </w:r>
      <w:r w:rsidR="00A4076E">
        <w:rPr>
          <w:color w:val="74758C" w:themeColor="accent2"/>
          <w:lang w:val="pl-PL"/>
        </w:rPr>
        <w:t>pokoje</w:t>
      </w:r>
      <w:r w:rsidR="000622FF">
        <w:rPr>
          <w:color w:val="74758C" w:themeColor="accent2"/>
          <w:lang w:val="pl-PL"/>
        </w:rPr>
        <w:t xml:space="preserve"> wyposażone w najnowszą technologię ze starannie dobranymi elementami wystroju.</w:t>
      </w:r>
      <w:r w:rsidR="008B136C">
        <w:rPr>
          <w:color w:val="74758C" w:themeColor="accent2"/>
          <w:lang w:val="pl-PL"/>
        </w:rPr>
        <w:t xml:space="preserve"> </w:t>
      </w:r>
      <w:r w:rsidR="000539B4">
        <w:rPr>
          <w:color w:val="74758C" w:themeColor="accent2"/>
          <w:lang w:val="pl-PL"/>
        </w:rPr>
        <w:t>Każdy z nich zaoferuje spersonalizowane wrażenia nawiązujące do wybranych miast z Europy i całego świata</w:t>
      </w:r>
      <w:r w:rsidR="00B73669">
        <w:rPr>
          <w:color w:val="74758C" w:themeColor="accent2"/>
          <w:lang w:val="pl-PL"/>
        </w:rPr>
        <w:t xml:space="preserve">, a mapy umieszczone w pokojach zainicjują podróż dookoła świata dla wszystkich gości. </w:t>
      </w:r>
    </w:p>
    <w:p w14:paraId="6F8AB501" w14:textId="77777777" w:rsidR="00F91F2F" w:rsidRDefault="00F91F2F" w:rsidP="00567499">
      <w:pPr>
        <w:pStyle w:val="Tekstpodstawowy"/>
        <w:spacing w:before="2" w:line="276" w:lineRule="auto"/>
        <w:ind w:right="20"/>
        <w:jc w:val="both"/>
        <w:rPr>
          <w:color w:val="74758C" w:themeColor="accent2"/>
          <w:lang w:val="pl-PL"/>
        </w:rPr>
      </w:pPr>
    </w:p>
    <w:p w14:paraId="27229553" w14:textId="37D8EA46" w:rsidR="00C87012" w:rsidRDefault="008B136C" w:rsidP="00567499">
      <w:pPr>
        <w:pStyle w:val="Tekstpodstawowy"/>
        <w:spacing w:before="2" w:line="276" w:lineRule="auto"/>
        <w:ind w:right="20"/>
        <w:jc w:val="both"/>
        <w:rPr>
          <w:color w:val="74758C" w:themeColor="accent2"/>
          <w:lang w:val="pl-PL"/>
        </w:rPr>
      </w:pPr>
      <w:r>
        <w:rPr>
          <w:color w:val="74758C" w:themeColor="accent2"/>
          <w:lang w:val="pl-PL"/>
        </w:rPr>
        <w:t xml:space="preserve">Dzięki nowoczesnej i kameralnej przestrzeni konferencyjnej </w:t>
      </w:r>
      <w:r w:rsidR="00077F71">
        <w:rPr>
          <w:color w:val="74758C" w:themeColor="accent2"/>
          <w:lang w:val="pl-PL"/>
        </w:rPr>
        <w:t>obiekt</w:t>
      </w:r>
      <w:r>
        <w:rPr>
          <w:color w:val="74758C" w:themeColor="accent2"/>
          <w:lang w:val="pl-PL"/>
        </w:rPr>
        <w:t xml:space="preserve"> pretenduje do miana jednego z najatrakcyjniejszych miejsc do spotkań i prywatnych uroczystości. </w:t>
      </w:r>
      <w:r w:rsidR="00B73669">
        <w:rPr>
          <w:color w:val="74758C" w:themeColor="accent2"/>
          <w:lang w:val="pl-PL"/>
        </w:rPr>
        <w:t xml:space="preserve">Co więcej w hotelu znajdzie się najbardziej ekskluzywna w Zagrzebiu prywatna sala, mogąca pomieścić do 25 osób. Dzięki indywidualnemu wejściu z poziomu parkingu zapewni dyskretną atmosferę, co w połączeniu z kompleksową ofertą, nienagannym i nowoczesnym designem zaspokoi gusta najbardziej wymagających gości biznesowych. </w:t>
      </w:r>
      <w:r w:rsidR="00567499">
        <w:rPr>
          <w:color w:val="74758C" w:themeColor="accent2"/>
          <w:lang w:val="pl-PL"/>
        </w:rPr>
        <w:t>Innowacyjna</w:t>
      </w:r>
      <w:r w:rsidR="00567499" w:rsidRPr="004F6D63">
        <w:rPr>
          <w:color w:val="74758C" w:themeColor="accent2"/>
          <w:lang w:val="pl-PL"/>
        </w:rPr>
        <w:t xml:space="preserve"> restauracja z wykwintną kuchnią i lounge bar</w:t>
      </w:r>
      <w:r w:rsidR="00567499">
        <w:rPr>
          <w:color w:val="74758C" w:themeColor="accent2"/>
          <w:lang w:val="pl-PL"/>
        </w:rPr>
        <w:t xml:space="preserve"> o </w:t>
      </w:r>
      <w:r w:rsidR="00567499" w:rsidRPr="004F6D63">
        <w:rPr>
          <w:color w:val="74758C" w:themeColor="accent2"/>
          <w:lang w:val="pl-PL"/>
        </w:rPr>
        <w:t>niepowtarzaln</w:t>
      </w:r>
      <w:r w:rsidR="00567499">
        <w:rPr>
          <w:color w:val="74758C" w:themeColor="accent2"/>
          <w:lang w:val="pl-PL"/>
        </w:rPr>
        <w:t>ej</w:t>
      </w:r>
      <w:r w:rsidR="00567499" w:rsidRPr="004F6D63">
        <w:rPr>
          <w:color w:val="74758C" w:themeColor="accent2"/>
          <w:lang w:val="pl-PL"/>
        </w:rPr>
        <w:t xml:space="preserve"> atmosfer</w:t>
      </w:r>
      <w:r w:rsidR="00567499">
        <w:rPr>
          <w:color w:val="74758C" w:themeColor="accent2"/>
          <w:lang w:val="pl-PL"/>
        </w:rPr>
        <w:t>ze</w:t>
      </w:r>
      <w:r w:rsidR="00567499" w:rsidRPr="004F6D63">
        <w:rPr>
          <w:color w:val="74758C" w:themeColor="accent2"/>
          <w:lang w:val="pl-PL"/>
        </w:rPr>
        <w:t xml:space="preserve"> zachęcają do </w:t>
      </w:r>
      <w:r w:rsidR="00567499">
        <w:rPr>
          <w:color w:val="74758C" w:themeColor="accent2"/>
          <w:lang w:val="pl-PL"/>
        </w:rPr>
        <w:t>wspólnego spędzania czasu</w:t>
      </w:r>
      <w:r w:rsidR="00567499" w:rsidRPr="004F6D63">
        <w:rPr>
          <w:color w:val="74758C" w:themeColor="accent2"/>
          <w:lang w:val="pl-PL"/>
        </w:rPr>
        <w:t xml:space="preserve"> </w:t>
      </w:r>
      <w:r w:rsidR="00567499">
        <w:rPr>
          <w:color w:val="74758C" w:themeColor="accent2"/>
          <w:lang w:val="pl-PL"/>
        </w:rPr>
        <w:t>oraz</w:t>
      </w:r>
      <w:r w:rsidR="00567499" w:rsidRPr="004F6D63">
        <w:rPr>
          <w:color w:val="74758C" w:themeColor="accent2"/>
          <w:lang w:val="pl-PL"/>
        </w:rPr>
        <w:t xml:space="preserve"> relaks</w:t>
      </w:r>
      <w:r w:rsidR="00567499">
        <w:rPr>
          <w:color w:val="74758C" w:themeColor="accent2"/>
          <w:lang w:val="pl-PL"/>
        </w:rPr>
        <w:t xml:space="preserve">u </w:t>
      </w:r>
      <w:r w:rsidR="00567499" w:rsidRPr="004F6D63">
        <w:rPr>
          <w:color w:val="74758C" w:themeColor="accent2"/>
          <w:lang w:val="pl-PL"/>
        </w:rPr>
        <w:t xml:space="preserve">po </w:t>
      </w:r>
      <w:r w:rsidR="00567499">
        <w:rPr>
          <w:color w:val="74758C" w:themeColor="accent2"/>
          <w:lang w:val="pl-PL"/>
        </w:rPr>
        <w:t>wymagającym</w:t>
      </w:r>
      <w:r w:rsidR="00567499" w:rsidRPr="004F6D63">
        <w:rPr>
          <w:color w:val="74758C" w:themeColor="accent2"/>
          <w:lang w:val="pl-PL"/>
        </w:rPr>
        <w:t xml:space="preserve"> dniu. Goście będą mogli </w:t>
      </w:r>
      <w:r w:rsidR="00567499">
        <w:rPr>
          <w:color w:val="74758C" w:themeColor="accent2"/>
          <w:lang w:val="pl-PL"/>
        </w:rPr>
        <w:t xml:space="preserve">także </w:t>
      </w:r>
      <w:r w:rsidR="00567499" w:rsidRPr="004F6D63">
        <w:rPr>
          <w:color w:val="74758C" w:themeColor="accent2"/>
          <w:lang w:val="pl-PL"/>
        </w:rPr>
        <w:t xml:space="preserve">skorzystać z nowoczesnej siłowni oraz garażu podziemnego </w:t>
      </w:r>
      <w:r w:rsidR="00567499">
        <w:rPr>
          <w:color w:val="74758C" w:themeColor="accent2"/>
          <w:lang w:val="pl-PL"/>
        </w:rPr>
        <w:t>dysponującego</w:t>
      </w:r>
      <w:r w:rsidR="00567499" w:rsidRPr="004F6D63">
        <w:rPr>
          <w:color w:val="74758C" w:themeColor="accent2"/>
          <w:lang w:val="pl-PL"/>
        </w:rPr>
        <w:t xml:space="preserve"> licz</w:t>
      </w:r>
      <w:r w:rsidR="00567499">
        <w:rPr>
          <w:color w:val="74758C" w:themeColor="accent2"/>
          <w:lang w:val="pl-PL"/>
        </w:rPr>
        <w:t>nymi</w:t>
      </w:r>
      <w:r w:rsidR="00567499" w:rsidRPr="004F6D63">
        <w:rPr>
          <w:color w:val="74758C" w:themeColor="accent2"/>
          <w:lang w:val="pl-PL"/>
        </w:rPr>
        <w:t xml:space="preserve"> stacj</w:t>
      </w:r>
      <w:r w:rsidR="00567499">
        <w:rPr>
          <w:color w:val="74758C" w:themeColor="accent2"/>
          <w:lang w:val="pl-PL"/>
        </w:rPr>
        <w:t>am</w:t>
      </w:r>
      <w:r w:rsidR="00567499" w:rsidRPr="004F6D63">
        <w:rPr>
          <w:color w:val="74758C" w:themeColor="accent2"/>
          <w:lang w:val="pl-PL"/>
        </w:rPr>
        <w:t>i do ładowania pojazdów elektrycznych.</w:t>
      </w:r>
      <w:r w:rsidR="00567499">
        <w:rPr>
          <w:color w:val="74758C" w:themeColor="accent2"/>
          <w:lang w:val="pl-PL"/>
        </w:rPr>
        <w:t xml:space="preserve"> </w:t>
      </w:r>
      <w:r w:rsidR="00077F71">
        <w:rPr>
          <w:color w:val="74758C" w:themeColor="accent2"/>
          <w:lang w:val="pl-PL"/>
        </w:rPr>
        <w:t>Nowy hotel znajduje się w dogodnej lokalizacji 15 min. jazdy od centrum miasta i lotniska,</w:t>
      </w:r>
      <w:r w:rsidR="0024385E">
        <w:rPr>
          <w:color w:val="74758C" w:themeColor="accent2"/>
          <w:lang w:val="pl-PL"/>
        </w:rPr>
        <w:t xml:space="preserve"> w bliskiej odległości</w:t>
      </w:r>
      <w:r w:rsidR="00567499">
        <w:rPr>
          <w:color w:val="74758C" w:themeColor="accent2"/>
          <w:lang w:val="pl-PL"/>
        </w:rPr>
        <w:t xml:space="preserve"> dzielnicy biznesowej</w:t>
      </w:r>
      <w:r w:rsidR="0024385E">
        <w:rPr>
          <w:color w:val="74758C" w:themeColor="accent2"/>
          <w:lang w:val="pl-PL"/>
        </w:rPr>
        <w:t xml:space="preserve">, dzięki czemu jest dogodnym miejscem dla gości </w:t>
      </w:r>
      <w:r w:rsidR="00567499">
        <w:rPr>
          <w:color w:val="74758C" w:themeColor="accent2"/>
          <w:lang w:val="pl-PL"/>
        </w:rPr>
        <w:t xml:space="preserve">podróżujących służbowo. </w:t>
      </w:r>
    </w:p>
    <w:p w14:paraId="211B670D" w14:textId="77777777" w:rsidR="00C87012" w:rsidRDefault="00C87012" w:rsidP="00832C3D">
      <w:pPr>
        <w:pStyle w:val="Tekstpodstawowy"/>
        <w:spacing w:before="2" w:line="276" w:lineRule="auto"/>
        <w:ind w:right="20"/>
        <w:jc w:val="both"/>
        <w:rPr>
          <w:color w:val="74758C" w:themeColor="accent2"/>
          <w:lang w:val="pl-PL"/>
        </w:rPr>
      </w:pPr>
    </w:p>
    <w:p w14:paraId="55C2F519" w14:textId="026A5565" w:rsidR="00832C3D" w:rsidRPr="00CF49DC" w:rsidRDefault="00177973" w:rsidP="00832C3D">
      <w:pPr>
        <w:pStyle w:val="Tekstpodstawowy"/>
        <w:spacing w:before="2" w:line="276" w:lineRule="auto"/>
        <w:ind w:right="20"/>
        <w:jc w:val="both"/>
        <w:rPr>
          <w:i/>
          <w:iCs/>
          <w:color w:val="74758C" w:themeColor="accent2"/>
          <w:lang w:val="pl-PL"/>
        </w:rPr>
      </w:pPr>
      <w:r>
        <w:rPr>
          <w:i/>
          <w:iCs/>
          <w:color w:val="74758C" w:themeColor="accent2"/>
          <w:lang w:val="pl-PL"/>
        </w:rPr>
        <w:t xml:space="preserve">Już w trakcie naszej pierwszej współpracy z Accor wiedzieliśmy, że marka </w:t>
      </w:r>
      <w:r w:rsidRPr="00D8063B">
        <w:rPr>
          <w:i/>
          <w:iCs/>
          <w:color w:val="74758C" w:themeColor="accent2"/>
          <w:lang w:val="pl-PL"/>
        </w:rPr>
        <w:t>Mövenpick</w:t>
      </w:r>
      <w:r>
        <w:rPr>
          <w:i/>
          <w:iCs/>
          <w:color w:val="74758C" w:themeColor="accent2"/>
          <w:lang w:val="pl-PL"/>
        </w:rPr>
        <w:t xml:space="preserve"> będzie trafiona dla nowego hotelu w Zagrzebiu. Światowy standard i zasięg Accor oraz dbałość o zrównoważony rozwój i zaangażowanie w ochronę środowiska to jeden z głównych decydujących czynników o naszym partnerstwie. Accor to lider hoteli premium i biznesowych w Europie, dlatego tym bardziej współpraca jest dla nas powodem do dumy. W momencie gdy świat wraca do wyjazdów służbowych, </w:t>
      </w:r>
      <w:r w:rsidR="00CF49DC">
        <w:rPr>
          <w:i/>
          <w:iCs/>
          <w:color w:val="74758C" w:themeColor="accent2"/>
          <w:lang w:val="pl-PL"/>
        </w:rPr>
        <w:t xml:space="preserve">dzięki Accor </w:t>
      </w:r>
      <w:r w:rsidR="00CF49DC" w:rsidRPr="00D8063B">
        <w:rPr>
          <w:i/>
          <w:iCs/>
          <w:color w:val="74758C" w:themeColor="accent2"/>
          <w:lang w:val="pl-PL"/>
        </w:rPr>
        <w:t>Mövenpick</w:t>
      </w:r>
      <w:r w:rsidR="00CF49DC">
        <w:rPr>
          <w:i/>
          <w:iCs/>
          <w:color w:val="74758C" w:themeColor="accent2"/>
          <w:lang w:val="pl-PL"/>
        </w:rPr>
        <w:t xml:space="preserve"> Zagrzeb może stać się jednym z najważniejszych obiektów hotelowych w Chorwacji </w:t>
      </w:r>
      <w:r w:rsidR="00C87012">
        <w:rPr>
          <w:color w:val="74758C" w:themeColor="accent2"/>
          <w:lang w:val="pl-PL"/>
        </w:rPr>
        <w:t>–</w:t>
      </w:r>
      <w:r w:rsidR="00832C3D" w:rsidRPr="00F7626D">
        <w:rPr>
          <w:color w:val="74758C" w:themeColor="accent2"/>
          <w:lang w:val="pl-PL"/>
        </w:rPr>
        <w:t xml:space="preserve"> </w:t>
      </w:r>
      <w:r w:rsidR="00CF49DC">
        <w:rPr>
          <w:bCs/>
          <w:color w:val="74758C" w:themeColor="accent2"/>
          <w:lang w:val="pl-PL"/>
        </w:rPr>
        <w:t xml:space="preserve">zauważa </w:t>
      </w:r>
      <w:r w:rsidR="00832C3D" w:rsidRPr="00F7626D">
        <w:rPr>
          <w:b/>
          <w:color w:val="74758C" w:themeColor="accent2"/>
          <w:lang w:val="pl-PL"/>
        </w:rPr>
        <w:t xml:space="preserve">Andrija Antić, CEO </w:t>
      </w:r>
      <w:r w:rsidR="00C87012">
        <w:rPr>
          <w:b/>
          <w:color w:val="74758C" w:themeColor="accent2"/>
          <w:lang w:val="pl-PL"/>
        </w:rPr>
        <w:t>firmy</w:t>
      </w:r>
      <w:r w:rsidR="00832C3D" w:rsidRPr="00F7626D">
        <w:rPr>
          <w:b/>
          <w:color w:val="74758C" w:themeColor="accent2"/>
          <w:lang w:val="pl-PL"/>
        </w:rPr>
        <w:t xml:space="preserve"> MPPD.</w:t>
      </w:r>
    </w:p>
    <w:p w14:paraId="3341B5B8" w14:textId="698C034C" w:rsidR="00832C3D" w:rsidRDefault="00832C3D" w:rsidP="00832C3D">
      <w:pPr>
        <w:pStyle w:val="Tekstpodstawowy"/>
        <w:spacing w:before="2" w:line="276" w:lineRule="auto"/>
        <w:ind w:right="20"/>
        <w:jc w:val="both"/>
        <w:rPr>
          <w:b/>
          <w:color w:val="74758C" w:themeColor="accent2"/>
          <w:lang w:val="pl-PL"/>
        </w:rPr>
      </w:pPr>
    </w:p>
    <w:p w14:paraId="3A4924F3" w14:textId="3DBCB465" w:rsidR="004543CB" w:rsidRDefault="00CF49DC" w:rsidP="00832C3D">
      <w:pPr>
        <w:pStyle w:val="Tekstpodstawowy"/>
        <w:spacing w:before="2" w:line="276" w:lineRule="auto"/>
        <w:ind w:right="20"/>
        <w:jc w:val="both"/>
        <w:rPr>
          <w:bCs/>
          <w:color w:val="74758C" w:themeColor="accent2"/>
          <w:lang w:val="pl-PL"/>
        </w:rPr>
      </w:pPr>
      <w:r>
        <w:rPr>
          <w:bCs/>
          <w:color w:val="74758C" w:themeColor="accent2"/>
          <w:lang w:val="pl-PL"/>
        </w:rPr>
        <w:t xml:space="preserve">Stanowisko </w:t>
      </w:r>
      <w:r w:rsidRPr="004500A5">
        <w:rPr>
          <w:b/>
          <w:bCs/>
          <w:color w:val="74758C" w:themeColor="accent2"/>
          <w:lang w:val="pl-PL"/>
        </w:rPr>
        <w:t xml:space="preserve">dyrektora generalnego </w:t>
      </w:r>
      <w:r w:rsidR="00456F90" w:rsidRPr="004500A5">
        <w:rPr>
          <w:b/>
          <w:bCs/>
          <w:color w:val="74758C" w:themeColor="accent2"/>
          <w:lang w:val="pl-PL"/>
        </w:rPr>
        <w:t>Mövenpick Zagrzeb</w:t>
      </w:r>
      <w:r w:rsidR="00456F90">
        <w:rPr>
          <w:bCs/>
          <w:color w:val="74758C" w:themeColor="accent2"/>
          <w:lang w:val="pl-PL"/>
        </w:rPr>
        <w:t xml:space="preserve"> </w:t>
      </w:r>
      <w:r>
        <w:rPr>
          <w:bCs/>
          <w:color w:val="74758C" w:themeColor="accent2"/>
          <w:lang w:val="pl-PL"/>
        </w:rPr>
        <w:t>obejmie</w:t>
      </w:r>
      <w:r w:rsidR="00456F90">
        <w:rPr>
          <w:bCs/>
          <w:color w:val="74758C" w:themeColor="accent2"/>
          <w:lang w:val="pl-PL"/>
        </w:rPr>
        <w:t xml:space="preserve"> </w:t>
      </w:r>
      <w:r w:rsidR="00456F90" w:rsidRPr="00177DB0">
        <w:rPr>
          <w:b/>
          <w:color w:val="74758C" w:themeColor="accent2"/>
          <w:lang w:val="pl-PL"/>
        </w:rPr>
        <w:t>Mincho Pachikov</w:t>
      </w:r>
      <w:r w:rsidR="00456F90">
        <w:rPr>
          <w:bCs/>
          <w:color w:val="74758C" w:themeColor="accent2"/>
          <w:lang w:val="pl-PL"/>
        </w:rPr>
        <w:t xml:space="preserve">, który </w:t>
      </w:r>
      <w:r>
        <w:rPr>
          <w:bCs/>
          <w:color w:val="74758C" w:themeColor="accent2"/>
          <w:lang w:val="pl-PL"/>
        </w:rPr>
        <w:t xml:space="preserve">na swoim koncie posiada </w:t>
      </w:r>
      <w:r w:rsidR="00456F90">
        <w:rPr>
          <w:bCs/>
          <w:color w:val="74758C" w:themeColor="accent2"/>
          <w:lang w:val="pl-PL"/>
        </w:rPr>
        <w:t xml:space="preserve">ponad 20 lat doświadczenia managerskiego w branży hotelarskiej i nieruchomościach. Z Accor związany od 2012 roku, gdzie objął stanowisko dyrektora sprzedaży i marketingu w Novotel Sofia. Od 2016 pełnił funkcję zastępcy dyrektora Novotel Warszawa Centrum – jednego z największych hoteli Accor w Europie. Choć posiada bułgarskie obywatelstwo, czuje się obywatelem świata, lubi poznawać nowe miejsca i kultury zarówno prywatnie, jak i zawodowo. </w:t>
      </w:r>
    </w:p>
    <w:p w14:paraId="68EB4145" w14:textId="77777777" w:rsidR="004543CB" w:rsidRDefault="004543CB" w:rsidP="00832C3D">
      <w:pPr>
        <w:pStyle w:val="Tekstpodstawowy"/>
        <w:spacing w:before="2" w:line="276" w:lineRule="auto"/>
        <w:ind w:right="20"/>
        <w:jc w:val="both"/>
        <w:rPr>
          <w:bCs/>
          <w:color w:val="74758C" w:themeColor="accent2"/>
          <w:lang w:val="pl-PL"/>
        </w:rPr>
      </w:pPr>
    </w:p>
    <w:p w14:paraId="58717428" w14:textId="77777777" w:rsidR="004543CB" w:rsidRPr="00F7626D" w:rsidRDefault="004543CB" w:rsidP="00832C3D">
      <w:pPr>
        <w:pStyle w:val="Tekstpodstawowy"/>
        <w:spacing w:before="2" w:line="276" w:lineRule="auto"/>
        <w:ind w:right="20"/>
        <w:jc w:val="both"/>
        <w:rPr>
          <w:b/>
          <w:color w:val="74758C" w:themeColor="accent2"/>
          <w:lang w:val="pl-PL"/>
        </w:rPr>
      </w:pPr>
    </w:p>
    <w:p w14:paraId="5C3A7192" w14:textId="51FA9AFA" w:rsidR="009F704E" w:rsidRPr="00F7626D" w:rsidRDefault="009F704E" w:rsidP="009F704E">
      <w:pPr>
        <w:pStyle w:val="Tekstpodstawowy"/>
        <w:spacing w:before="2" w:line="276" w:lineRule="auto"/>
        <w:ind w:right="20"/>
        <w:jc w:val="center"/>
        <w:rPr>
          <w:bCs/>
          <w:color w:val="74758C" w:themeColor="accent2"/>
          <w:lang w:val="pl-PL"/>
        </w:rPr>
      </w:pPr>
      <w:r w:rsidRPr="00F7626D">
        <w:rPr>
          <w:bCs/>
          <w:color w:val="74758C" w:themeColor="accent2"/>
          <w:lang w:val="pl-PL"/>
        </w:rPr>
        <w:t>xxx</w:t>
      </w:r>
    </w:p>
    <w:p w14:paraId="7C505910" w14:textId="77777777" w:rsidR="009F704E" w:rsidRPr="00F7626D" w:rsidRDefault="009F704E" w:rsidP="00832C3D">
      <w:pPr>
        <w:pStyle w:val="Tekstpodstawowy"/>
        <w:spacing w:before="2" w:line="276" w:lineRule="auto"/>
        <w:ind w:right="20"/>
        <w:jc w:val="both"/>
        <w:rPr>
          <w:b/>
          <w:color w:val="74758C" w:themeColor="accent2"/>
          <w:lang w:val="pl-PL"/>
        </w:rPr>
      </w:pPr>
    </w:p>
    <w:p w14:paraId="48EBFF55" w14:textId="691E9661" w:rsidR="009F704E" w:rsidRPr="00D06DF0" w:rsidRDefault="00202A61" w:rsidP="009F704E">
      <w:pPr>
        <w:pStyle w:val="Tekstpodstawowy"/>
        <w:spacing w:before="2" w:line="276" w:lineRule="auto"/>
        <w:ind w:right="20"/>
        <w:jc w:val="both"/>
        <w:rPr>
          <w:b/>
          <w:bCs/>
          <w:color w:val="74758C" w:themeColor="accent2"/>
          <w:lang w:val="pl-PL"/>
        </w:rPr>
      </w:pPr>
      <w:r>
        <w:rPr>
          <w:b/>
          <w:bCs/>
          <w:color w:val="74758C" w:themeColor="accent2"/>
          <w:lang w:val="pl-PL"/>
        </w:rPr>
        <w:t>O</w:t>
      </w:r>
      <w:r w:rsidR="009F704E" w:rsidRPr="00F7626D">
        <w:rPr>
          <w:b/>
          <w:bCs/>
          <w:color w:val="74758C" w:themeColor="accent2"/>
          <w:lang w:val="pl-PL"/>
        </w:rPr>
        <w:t xml:space="preserve"> MÖVENPICK</w:t>
      </w:r>
    </w:p>
    <w:p w14:paraId="2D257EC5" w14:textId="2619E40E" w:rsidR="00993B0F" w:rsidRDefault="00993B0F" w:rsidP="009F704E">
      <w:pPr>
        <w:pStyle w:val="Tekstpodstawowy"/>
        <w:spacing w:before="2" w:line="276" w:lineRule="auto"/>
        <w:ind w:right="20"/>
        <w:jc w:val="both"/>
        <w:rPr>
          <w:color w:val="74758C" w:themeColor="accent2"/>
          <w:lang w:val="pl-PL"/>
        </w:rPr>
      </w:pPr>
      <w:r>
        <w:rPr>
          <w:color w:val="74758C" w:themeColor="accent2"/>
          <w:lang w:val="pl-PL"/>
        </w:rPr>
        <w:t>W</w:t>
      </w:r>
      <w:r w:rsidRPr="00993B0F">
        <w:rPr>
          <w:color w:val="74758C" w:themeColor="accent2"/>
          <w:lang w:val="pl-PL"/>
        </w:rPr>
        <w:t xml:space="preserve"> 1948 roku</w:t>
      </w:r>
      <w:r>
        <w:rPr>
          <w:color w:val="74758C" w:themeColor="accent2"/>
          <w:lang w:val="pl-PL"/>
        </w:rPr>
        <w:t xml:space="preserve"> w</w:t>
      </w:r>
      <w:r w:rsidRPr="00993B0F">
        <w:rPr>
          <w:color w:val="74758C" w:themeColor="accent2"/>
          <w:lang w:val="pl-PL"/>
        </w:rPr>
        <w:t xml:space="preserve"> Szwajcarii Ueli Prager stworzył Mövenpick, rewolucyjną koncepcję gastronomiczną, w której każdy mógł </w:t>
      </w:r>
      <w:r>
        <w:rPr>
          <w:color w:val="74758C" w:themeColor="accent2"/>
          <w:lang w:val="pl-PL"/>
        </w:rPr>
        <w:t>na</w:t>
      </w:r>
      <w:r w:rsidRPr="00993B0F">
        <w:rPr>
          <w:color w:val="74758C" w:themeColor="accent2"/>
          <w:lang w:val="pl-PL"/>
        </w:rPr>
        <w:t xml:space="preserve">cieszyć się smakiem </w:t>
      </w:r>
      <w:r w:rsidR="00F142A4">
        <w:rPr>
          <w:color w:val="74758C" w:themeColor="accent2"/>
          <w:lang w:val="pl-PL"/>
        </w:rPr>
        <w:t>wykwintnego</w:t>
      </w:r>
      <w:r w:rsidRPr="00993B0F">
        <w:rPr>
          <w:color w:val="74758C" w:themeColor="accent2"/>
          <w:lang w:val="pl-PL"/>
        </w:rPr>
        <w:t xml:space="preserve"> wina</w:t>
      </w:r>
      <w:r w:rsidR="00E4275E">
        <w:rPr>
          <w:color w:val="74758C" w:themeColor="accent2"/>
          <w:lang w:val="pl-PL"/>
        </w:rPr>
        <w:t xml:space="preserve"> </w:t>
      </w:r>
      <w:r w:rsidR="00D06DF0">
        <w:rPr>
          <w:color w:val="74758C" w:themeColor="accent2"/>
          <w:lang w:val="pl-PL"/>
        </w:rPr>
        <w:t>oraz</w:t>
      </w:r>
      <w:r w:rsidR="00E4275E">
        <w:rPr>
          <w:color w:val="74758C" w:themeColor="accent2"/>
          <w:lang w:val="pl-PL"/>
        </w:rPr>
        <w:t xml:space="preserve"> zaznać </w:t>
      </w:r>
      <w:r w:rsidRPr="00993B0F">
        <w:rPr>
          <w:color w:val="74758C" w:themeColor="accent2"/>
          <w:lang w:val="pl-PL"/>
        </w:rPr>
        <w:t>dobrych czasów i dobrego życia. Dziś t</w:t>
      </w:r>
      <w:r w:rsidR="00E4275E">
        <w:rPr>
          <w:color w:val="74758C" w:themeColor="accent2"/>
          <w:lang w:val="pl-PL"/>
        </w:rPr>
        <w:t>en</w:t>
      </w:r>
      <w:r w:rsidRPr="00993B0F">
        <w:rPr>
          <w:color w:val="74758C" w:themeColor="accent2"/>
          <w:lang w:val="pl-PL"/>
        </w:rPr>
        <w:t xml:space="preserve"> sam </w:t>
      </w:r>
      <w:r w:rsidR="00E4275E">
        <w:rPr>
          <w:color w:val="74758C" w:themeColor="accent2"/>
          <w:lang w:val="pl-PL"/>
        </w:rPr>
        <w:t>duch gościnności</w:t>
      </w:r>
      <w:r w:rsidRPr="00993B0F">
        <w:rPr>
          <w:color w:val="74758C" w:themeColor="accent2"/>
          <w:lang w:val="pl-PL"/>
        </w:rPr>
        <w:t xml:space="preserve"> żyje w każdym hotelu Mövenpick, gdzie </w:t>
      </w:r>
      <w:r w:rsidR="00D06DF0">
        <w:rPr>
          <w:color w:val="74758C" w:themeColor="accent2"/>
          <w:lang w:val="pl-PL"/>
        </w:rPr>
        <w:t>wszyscy goście</w:t>
      </w:r>
      <w:r w:rsidRPr="00993B0F">
        <w:rPr>
          <w:color w:val="74758C" w:themeColor="accent2"/>
          <w:lang w:val="pl-PL"/>
        </w:rPr>
        <w:t xml:space="preserve"> </w:t>
      </w:r>
      <w:r w:rsidR="00D06DF0">
        <w:rPr>
          <w:color w:val="74758C" w:themeColor="accent2"/>
          <w:lang w:val="pl-PL"/>
        </w:rPr>
        <w:t>mogą</w:t>
      </w:r>
      <w:r w:rsidRPr="00993B0F">
        <w:rPr>
          <w:color w:val="74758C" w:themeColor="accent2"/>
          <w:lang w:val="pl-PL"/>
        </w:rPr>
        <w:t xml:space="preserve"> </w:t>
      </w:r>
      <w:r w:rsidR="00E4275E" w:rsidRPr="00E4275E">
        <w:rPr>
          <w:color w:val="74758C" w:themeColor="accent2"/>
          <w:lang w:val="pl-PL"/>
        </w:rPr>
        <w:t xml:space="preserve">bez namysłu </w:t>
      </w:r>
      <w:r w:rsidR="00E4275E">
        <w:rPr>
          <w:color w:val="74758C" w:themeColor="accent2"/>
          <w:lang w:val="pl-PL"/>
        </w:rPr>
        <w:t>oddać się chwilom prawdziwej</w:t>
      </w:r>
      <w:r w:rsidRPr="00993B0F">
        <w:rPr>
          <w:color w:val="74758C" w:themeColor="accent2"/>
          <w:lang w:val="pl-PL"/>
        </w:rPr>
        <w:t xml:space="preserve"> przyjemności. Z ponad 100 hotelami i kurortami na całym świecie i kolejnymi 50 planowanymi do 2025 roku, Mövenpick pozostaje wierny swojemu szwajcarskiemu dziedzictwu i bogatemu kulinarnemu</w:t>
      </w:r>
      <w:r w:rsidR="00E4275E">
        <w:rPr>
          <w:color w:val="74758C" w:themeColor="accent2"/>
          <w:lang w:val="pl-PL"/>
        </w:rPr>
        <w:t xml:space="preserve"> dorobkowi.</w:t>
      </w:r>
      <w:r w:rsidRPr="00993B0F">
        <w:rPr>
          <w:color w:val="74758C" w:themeColor="accent2"/>
          <w:lang w:val="pl-PL"/>
        </w:rPr>
        <w:t xml:space="preserve"> </w:t>
      </w:r>
      <w:r w:rsidR="00E4275E">
        <w:rPr>
          <w:color w:val="74758C" w:themeColor="accent2"/>
          <w:lang w:val="pl-PL"/>
        </w:rPr>
        <w:t>H</w:t>
      </w:r>
      <w:r w:rsidRPr="00993B0F">
        <w:rPr>
          <w:color w:val="74758C" w:themeColor="accent2"/>
          <w:lang w:val="pl-PL"/>
        </w:rPr>
        <w:t>onor</w:t>
      </w:r>
      <w:r w:rsidR="00E4275E">
        <w:rPr>
          <w:color w:val="74758C" w:themeColor="accent2"/>
          <w:lang w:val="pl-PL"/>
        </w:rPr>
        <w:t>uje</w:t>
      </w:r>
      <w:r w:rsidRPr="00993B0F">
        <w:rPr>
          <w:color w:val="74758C" w:themeColor="accent2"/>
          <w:lang w:val="pl-PL"/>
        </w:rPr>
        <w:t xml:space="preserve"> </w:t>
      </w:r>
      <w:r w:rsidR="00E4275E">
        <w:rPr>
          <w:color w:val="74758C" w:themeColor="accent2"/>
          <w:lang w:val="pl-PL"/>
        </w:rPr>
        <w:t xml:space="preserve">w ten sposób </w:t>
      </w:r>
      <w:r w:rsidR="00D06DF0">
        <w:rPr>
          <w:color w:val="74758C" w:themeColor="accent2"/>
          <w:lang w:val="pl-PL"/>
        </w:rPr>
        <w:t>zasadę</w:t>
      </w:r>
      <w:r w:rsidRPr="00993B0F">
        <w:rPr>
          <w:color w:val="74758C" w:themeColor="accent2"/>
          <w:lang w:val="pl-PL"/>
        </w:rPr>
        <w:t xml:space="preserve"> założyciela, </w:t>
      </w:r>
      <w:r w:rsidR="00E4275E">
        <w:rPr>
          <w:color w:val="74758C" w:themeColor="accent2"/>
          <w:lang w:val="pl-PL"/>
        </w:rPr>
        <w:t>że aby</w:t>
      </w:r>
      <w:r w:rsidRPr="00993B0F">
        <w:rPr>
          <w:color w:val="74758C" w:themeColor="accent2"/>
          <w:lang w:val="pl-PL"/>
        </w:rPr>
        <w:t xml:space="preserve"> robić </w:t>
      </w:r>
      <w:r w:rsidR="00E4275E">
        <w:rPr>
          <w:color w:val="74758C" w:themeColor="accent2"/>
          <w:lang w:val="pl-PL"/>
        </w:rPr>
        <w:t>coś skutecznie</w:t>
      </w:r>
      <w:r w:rsidRPr="00993B0F">
        <w:rPr>
          <w:color w:val="74758C" w:themeColor="accent2"/>
          <w:lang w:val="pl-PL"/>
        </w:rPr>
        <w:t xml:space="preserve">, </w:t>
      </w:r>
      <w:r w:rsidR="00E4275E">
        <w:rPr>
          <w:color w:val="74758C" w:themeColor="accent2"/>
          <w:lang w:val="pl-PL"/>
        </w:rPr>
        <w:t>należy robić</w:t>
      </w:r>
      <w:r w:rsidRPr="00993B0F">
        <w:rPr>
          <w:color w:val="74758C" w:themeColor="accent2"/>
          <w:lang w:val="pl-PL"/>
        </w:rPr>
        <w:t xml:space="preserve"> </w:t>
      </w:r>
      <w:r w:rsidR="00E4275E">
        <w:rPr>
          <w:color w:val="74758C" w:themeColor="accent2"/>
          <w:lang w:val="pl-PL"/>
        </w:rPr>
        <w:t>to</w:t>
      </w:r>
      <w:r w:rsidRPr="00993B0F">
        <w:rPr>
          <w:color w:val="74758C" w:themeColor="accent2"/>
          <w:lang w:val="pl-PL"/>
        </w:rPr>
        <w:t xml:space="preserve"> </w:t>
      </w:r>
      <w:r w:rsidR="00E4275E">
        <w:rPr>
          <w:color w:val="74758C" w:themeColor="accent2"/>
          <w:lang w:val="pl-PL"/>
        </w:rPr>
        <w:t>poprawnie</w:t>
      </w:r>
      <w:r w:rsidRPr="00993B0F">
        <w:rPr>
          <w:color w:val="74758C" w:themeColor="accent2"/>
          <w:lang w:val="pl-PL"/>
        </w:rPr>
        <w:t xml:space="preserve">. W uznaniu holistycznego podejścia marki do zrównoważonego rozwoju oraz jej głębokiego zaangażowania na rzecz lokalnych środowisk i społeczności, Green Globe </w:t>
      </w:r>
      <w:r w:rsidR="00D06DF0">
        <w:rPr>
          <w:color w:val="74758C" w:themeColor="accent2"/>
          <w:lang w:val="pl-PL"/>
        </w:rPr>
        <w:t xml:space="preserve">corocznie </w:t>
      </w:r>
      <w:r w:rsidRPr="00993B0F">
        <w:rPr>
          <w:color w:val="74758C" w:themeColor="accent2"/>
          <w:lang w:val="pl-PL"/>
        </w:rPr>
        <w:t>od 2017 r</w:t>
      </w:r>
      <w:r w:rsidR="00E4275E">
        <w:rPr>
          <w:color w:val="74758C" w:themeColor="accent2"/>
          <w:lang w:val="pl-PL"/>
        </w:rPr>
        <w:t>oku</w:t>
      </w:r>
      <w:r w:rsidRPr="00993B0F">
        <w:rPr>
          <w:color w:val="74758C" w:themeColor="accent2"/>
          <w:lang w:val="pl-PL"/>
        </w:rPr>
        <w:t xml:space="preserve"> przyznaje Mövenpick tytuł najbardziej zrównoważonej </w:t>
      </w:r>
      <w:r w:rsidR="00D06DF0">
        <w:rPr>
          <w:color w:val="74758C" w:themeColor="accent2"/>
          <w:lang w:val="pl-PL"/>
        </w:rPr>
        <w:t>marki</w:t>
      </w:r>
      <w:r w:rsidRPr="00993B0F">
        <w:rPr>
          <w:color w:val="74758C" w:themeColor="accent2"/>
          <w:lang w:val="pl-PL"/>
        </w:rPr>
        <w:t xml:space="preserve"> hotelarskiej na świecie. Mövenpick jest częścią Accor, wiodącej na świecie grupy hotelarskiej </w:t>
      </w:r>
      <w:r w:rsidR="00D06DF0">
        <w:rPr>
          <w:color w:val="74758C" w:themeColor="accent2"/>
          <w:lang w:val="pl-PL"/>
        </w:rPr>
        <w:t>posiadającej w portfolio</w:t>
      </w:r>
      <w:r w:rsidRPr="00993B0F">
        <w:rPr>
          <w:color w:val="74758C" w:themeColor="accent2"/>
          <w:lang w:val="pl-PL"/>
        </w:rPr>
        <w:t xml:space="preserve"> ponad 5</w:t>
      </w:r>
      <w:r w:rsidR="00960DE8">
        <w:rPr>
          <w:color w:val="74758C" w:themeColor="accent2"/>
          <w:lang w:val="pl-PL"/>
        </w:rPr>
        <w:t xml:space="preserve"> </w:t>
      </w:r>
      <w:r w:rsidRPr="00993B0F">
        <w:rPr>
          <w:color w:val="74758C" w:themeColor="accent2"/>
          <w:lang w:val="pl-PL"/>
        </w:rPr>
        <w:t>300 obiektów i 10 000 lokali gastronomicznych w 110 krajach</w:t>
      </w:r>
      <w:r w:rsidR="00D06DF0">
        <w:rPr>
          <w:color w:val="74758C" w:themeColor="accent2"/>
          <w:lang w:val="pl-PL"/>
        </w:rPr>
        <w:t>.</w:t>
      </w:r>
    </w:p>
    <w:p w14:paraId="795033DC" w14:textId="14E284AC" w:rsidR="00D06DF0" w:rsidRDefault="00D06DF0" w:rsidP="009F704E">
      <w:pPr>
        <w:pStyle w:val="Tekstpodstawowy"/>
        <w:spacing w:before="2" w:line="276" w:lineRule="auto"/>
        <w:ind w:right="20"/>
        <w:jc w:val="both"/>
        <w:rPr>
          <w:color w:val="74758C" w:themeColor="accent2"/>
          <w:lang w:val="pl-PL"/>
        </w:rPr>
      </w:pPr>
    </w:p>
    <w:p w14:paraId="510876CD" w14:textId="4F50A8E4" w:rsidR="00D06DF0" w:rsidRPr="00F7626D" w:rsidRDefault="00D06DF0" w:rsidP="009F704E">
      <w:pPr>
        <w:pStyle w:val="Tekstpodstawowy"/>
        <w:spacing w:before="2" w:line="276" w:lineRule="auto"/>
        <w:ind w:right="20"/>
        <w:jc w:val="both"/>
        <w:rPr>
          <w:color w:val="74758C" w:themeColor="accent2"/>
          <w:lang w:val="pl-PL"/>
        </w:rPr>
      </w:pPr>
      <w:r w:rsidRPr="00D06DF0">
        <w:rPr>
          <w:color w:val="74758C" w:themeColor="accent2"/>
          <w:lang w:val="pl-PL"/>
        </w:rPr>
        <w:t xml:space="preserve">W regionie Europy Północnej, który obejmuje obecnie 30 krajów (m.in. Niemcy, Austrię, Szwajcarię, kraje Beneluksu, Wielką Brytanię, Europę Wschodnią i Rosję), w fazie </w:t>
      </w:r>
      <w:r>
        <w:rPr>
          <w:color w:val="74758C" w:themeColor="accent2"/>
          <w:lang w:val="pl-PL"/>
        </w:rPr>
        <w:t>tworzenia</w:t>
      </w:r>
      <w:r w:rsidRPr="00D06DF0">
        <w:rPr>
          <w:color w:val="74758C" w:themeColor="accent2"/>
          <w:lang w:val="pl-PL"/>
        </w:rPr>
        <w:t xml:space="preserve"> znajduje się 12 projektów Mövenpick. Marka </w:t>
      </w:r>
      <w:r>
        <w:rPr>
          <w:color w:val="74758C" w:themeColor="accent2"/>
          <w:lang w:val="pl-PL"/>
        </w:rPr>
        <w:t xml:space="preserve">ta </w:t>
      </w:r>
      <w:r w:rsidRPr="00D06DF0">
        <w:rPr>
          <w:color w:val="74758C" w:themeColor="accent2"/>
          <w:lang w:val="pl-PL"/>
        </w:rPr>
        <w:t xml:space="preserve">szczególnie duży potencjał dostrzega w Niemczech, krajach Beneluksu i Europie Wschodniej. W przypadku tych ostatnich </w:t>
      </w:r>
      <w:r>
        <w:rPr>
          <w:color w:val="74758C" w:themeColor="accent2"/>
          <w:lang w:val="pl-PL"/>
        </w:rPr>
        <w:t xml:space="preserve">notuje silny </w:t>
      </w:r>
      <w:r w:rsidRPr="00D06DF0">
        <w:rPr>
          <w:color w:val="74758C" w:themeColor="accent2"/>
          <w:lang w:val="pl-PL"/>
        </w:rPr>
        <w:t>rozwój, koncentrując</w:t>
      </w:r>
      <w:r>
        <w:rPr>
          <w:color w:val="74758C" w:themeColor="accent2"/>
          <w:lang w:val="pl-PL"/>
        </w:rPr>
        <w:t>y</w:t>
      </w:r>
      <w:r w:rsidRPr="00D06DF0">
        <w:rPr>
          <w:color w:val="74758C" w:themeColor="accent2"/>
          <w:lang w:val="pl-PL"/>
        </w:rPr>
        <w:t xml:space="preserve"> się na ekspansji </w:t>
      </w:r>
      <w:r w:rsidR="00F142A4">
        <w:rPr>
          <w:color w:val="74758C" w:themeColor="accent2"/>
          <w:lang w:val="pl-PL"/>
        </w:rPr>
        <w:t xml:space="preserve">w kategorii </w:t>
      </w:r>
      <w:r w:rsidRPr="00D06DF0">
        <w:rPr>
          <w:color w:val="74758C" w:themeColor="accent2"/>
          <w:lang w:val="pl-PL"/>
        </w:rPr>
        <w:t>ośrodków wypoczynkowych.</w:t>
      </w:r>
    </w:p>
    <w:p w14:paraId="5A204C02" w14:textId="77777777" w:rsidR="009F704E" w:rsidRPr="00F7626D" w:rsidRDefault="009F704E" w:rsidP="009F704E">
      <w:pPr>
        <w:pStyle w:val="Tekstpodstawowy"/>
        <w:spacing w:before="2" w:line="276" w:lineRule="auto"/>
        <w:ind w:right="20"/>
        <w:jc w:val="both"/>
        <w:rPr>
          <w:color w:val="74758C" w:themeColor="accent2"/>
          <w:lang w:val="pl-PL"/>
        </w:rPr>
      </w:pPr>
    </w:p>
    <w:p w14:paraId="4BD1D86F" w14:textId="3AFEA7DC" w:rsidR="00832C3D" w:rsidRPr="00F7626D" w:rsidRDefault="009F704E" w:rsidP="009F704E">
      <w:pPr>
        <w:pStyle w:val="Tekstpodstawowy"/>
        <w:spacing w:before="2" w:line="276" w:lineRule="auto"/>
        <w:ind w:right="20"/>
        <w:jc w:val="center"/>
        <w:rPr>
          <w:color w:val="74758C" w:themeColor="accent2"/>
          <w:lang w:val="pl-PL"/>
        </w:rPr>
      </w:pPr>
      <w:r w:rsidRPr="00F7626D">
        <w:rPr>
          <w:color w:val="74758C" w:themeColor="accent2"/>
          <w:lang w:val="pl-PL"/>
        </w:rPr>
        <w:t>movenpick.com | all.accor.com | group.accor.com</w:t>
      </w:r>
    </w:p>
    <w:p w14:paraId="22CA5744" w14:textId="77777777" w:rsidR="009F704E" w:rsidRPr="00F7626D" w:rsidRDefault="009F704E" w:rsidP="009F704E">
      <w:pPr>
        <w:pStyle w:val="Tekstpodstawowy"/>
        <w:spacing w:before="2" w:line="276" w:lineRule="auto"/>
        <w:ind w:right="20"/>
        <w:jc w:val="both"/>
        <w:rPr>
          <w:color w:val="74758C" w:themeColor="accent2"/>
          <w:lang w:val="pl-PL"/>
        </w:rPr>
      </w:pPr>
    </w:p>
    <w:p w14:paraId="56893C3C" w14:textId="77777777" w:rsidR="00832C3D" w:rsidRPr="00F7626D" w:rsidRDefault="00832C3D" w:rsidP="00832C3D">
      <w:pPr>
        <w:pStyle w:val="Tekstpodstawowy"/>
        <w:spacing w:before="2" w:line="276" w:lineRule="auto"/>
        <w:ind w:right="20"/>
        <w:jc w:val="both"/>
        <w:rPr>
          <w:color w:val="74758C" w:themeColor="accent2"/>
          <w:lang w:val="pl-PL"/>
        </w:rPr>
      </w:pPr>
    </w:p>
    <w:p w14:paraId="698B6869" w14:textId="13A7A369" w:rsidR="00502733" w:rsidRPr="00F7626D" w:rsidRDefault="001C7375" w:rsidP="00502733">
      <w:pPr>
        <w:pStyle w:val="Tekstpodstawowy"/>
        <w:spacing w:before="2" w:line="276" w:lineRule="auto"/>
        <w:ind w:right="20"/>
        <w:jc w:val="both"/>
        <w:rPr>
          <w:b/>
          <w:color w:val="74758C" w:themeColor="accent2"/>
          <w:lang w:val="pl-PL"/>
        </w:rPr>
      </w:pPr>
      <w:bookmarkStart w:id="0" w:name="_Hlk83036725"/>
      <w:r>
        <w:rPr>
          <w:b/>
          <w:color w:val="74758C" w:themeColor="accent2"/>
          <w:lang w:val="pl-PL"/>
        </w:rPr>
        <w:t>O</w:t>
      </w:r>
      <w:r w:rsidR="00502733" w:rsidRPr="00F7626D">
        <w:rPr>
          <w:b/>
          <w:color w:val="74758C" w:themeColor="accent2"/>
          <w:lang w:val="pl-PL"/>
        </w:rPr>
        <w:t xml:space="preserve"> ACCOR</w:t>
      </w:r>
    </w:p>
    <w:bookmarkEnd w:id="0"/>
    <w:p w14:paraId="24316CD2" w14:textId="7FD0FA0D" w:rsidR="00502733" w:rsidRPr="00F7626D" w:rsidRDefault="00202A61" w:rsidP="00502733">
      <w:pPr>
        <w:pStyle w:val="Tekstpodstawowy"/>
        <w:spacing w:before="2" w:line="276" w:lineRule="auto"/>
        <w:ind w:right="20"/>
        <w:jc w:val="both"/>
        <w:rPr>
          <w:color w:val="74758C" w:themeColor="accent2"/>
          <w:lang w:val="pl-PL"/>
        </w:rPr>
      </w:pPr>
      <w:r w:rsidRPr="00202A61">
        <w:rPr>
          <w:color w:val="74758C" w:themeColor="accent2"/>
          <w:lang w:val="pl-PL"/>
        </w:rPr>
        <w:t xml:space="preserve">Accor jest wiodącą grupą hotelarską na świecie oferującą gościom wyjątkowe i niezapomniane wrażenia w ponad 5 </w:t>
      </w:r>
      <w:r w:rsidR="00960DE8">
        <w:rPr>
          <w:color w:val="74758C" w:themeColor="accent2"/>
          <w:lang w:val="pl-PL"/>
        </w:rPr>
        <w:t>3</w:t>
      </w:r>
      <w:r w:rsidRPr="00202A61">
        <w:rPr>
          <w:color w:val="74758C" w:themeColor="accent2"/>
          <w:lang w:val="pl-PL"/>
        </w:rPr>
        <w:t xml:space="preserve">00 obiektach oraz 10 000 obiektach gastronomicznych w 110 krajach. Grupa dysponuje jednym z najbardziej zróżnicowanych i w pełni zintegrowanych ekosystemów hotelarskich obejmujących szerokie portfolio ponad 40 marek segmentu luxury, premium, midscale i economy. Wyjątkowe i unikalne doświadczenia uzupełnia oferta rozrywkowa, bary i restauracje, markowe rezydencje prywatne, współdzielone obiekty noclegowe, consierge, przestrzenie co-workingowe i wiele innych. Niezrównaną pozycję Accor w sektorze lifestylowym – jednej z najszybciej rozwijających się kategorii w branży – gwarantuje Ennismore, kreatywna firma hotelarska z wywodzącą się z kultury i lokalnych społeczności z bogatym portfolio przedsiębiorczych i własnych marek z jasno określonym celem. Accor wyróżnia się niezastąpionym portfolio charakterystycznych marek i zespołem liczącym ponad 260 000 osób na całym świecie. Dodatkowo Grupa oferuje wszechstronny lifestylowy program lojalnościowy ALL - Accor Live Limitless, o korzyściach którego przekonało się już ponad 68 milionów członków z całego świata. ALL jako codzienny towarzysz hotelowych gości pozwala na wzbogacenie pobytu o dodatkową wartość i przeżycia związane z szeroką gamą benefitów, usług i doświadczeń. Poprzez inicjatywy takie jak Planet 21 – Acting Here, Accor Solidarity, RiiSE i ALL Heartist Fund, grupa koncentruje się na tworzeniu pozytywnych działań poprzez promowanie etycznego biznesu, zrównoważonego </w:t>
      </w:r>
      <w:r w:rsidRPr="00202A61">
        <w:rPr>
          <w:color w:val="74758C" w:themeColor="accent2"/>
          <w:lang w:val="pl-PL"/>
        </w:rPr>
        <w:lastRenderedPageBreak/>
        <w:t>rozwoju, ochrony środowiska, odpowiedzialnego hotelarstwa, zaangażowania społecznego, różnorodności i inkluzywności. Założona w 1967 roku spółka Accor SA jest notowana na paryskiej giełdzie Euronext (kod ISIN: FR0000120404) oraz na rynku OTC (kod ACRFY) w Stanach Zjednoczonych. Więcej informacji na stronie: group.accor.com. Zapraszamy do polubienia strony Accor na Facebooku oraz do śledzenia na Twitter, Facebook, LinkedIn i Instagram</w:t>
      </w:r>
      <w:r w:rsidR="00502733" w:rsidRPr="00F7626D">
        <w:rPr>
          <w:color w:val="74758C" w:themeColor="accent2"/>
          <w:lang w:val="pl-PL"/>
        </w:rPr>
        <w:t>.</w:t>
      </w:r>
    </w:p>
    <w:p w14:paraId="0F306DEA" w14:textId="77777777" w:rsidR="00832C3D" w:rsidRPr="00F7626D" w:rsidRDefault="00832C3D" w:rsidP="00832C3D">
      <w:pPr>
        <w:pStyle w:val="Tekstpodstawowy"/>
        <w:spacing w:before="2" w:line="276" w:lineRule="auto"/>
        <w:ind w:right="20"/>
        <w:jc w:val="both"/>
        <w:rPr>
          <w:color w:val="74758C" w:themeColor="accent2"/>
          <w:lang w:val="pl-PL"/>
        </w:rPr>
      </w:pPr>
    </w:p>
    <w:p w14:paraId="467C9465" w14:textId="12214DFA" w:rsidR="00F941AC" w:rsidRPr="00E13670" w:rsidRDefault="001C7375" w:rsidP="00832C3D">
      <w:pPr>
        <w:pStyle w:val="Tekstpodstawowy"/>
        <w:spacing w:before="2" w:line="276" w:lineRule="auto"/>
        <w:ind w:right="20"/>
        <w:jc w:val="both"/>
        <w:rPr>
          <w:b/>
          <w:color w:val="74758C" w:themeColor="accent2"/>
          <w:lang w:val="pl-PL"/>
        </w:rPr>
      </w:pPr>
      <w:r>
        <w:rPr>
          <w:b/>
          <w:color w:val="74758C" w:themeColor="accent2"/>
          <w:lang w:val="pl-PL"/>
        </w:rPr>
        <w:t>O</w:t>
      </w:r>
      <w:r w:rsidR="00832C3D" w:rsidRPr="00F7626D">
        <w:rPr>
          <w:b/>
          <w:color w:val="74758C" w:themeColor="accent2"/>
          <w:lang w:val="pl-PL"/>
        </w:rPr>
        <w:t xml:space="preserve"> MPPD</w:t>
      </w:r>
    </w:p>
    <w:p w14:paraId="15B69133" w14:textId="10479E7B" w:rsidR="00832C3D" w:rsidRPr="00F7626D" w:rsidRDefault="00F941AC" w:rsidP="00832C3D">
      <w:pPr>
        <w:pStyle w:val="Tekstpodstawowy"/>
        <w:spacing w:before="2" w:line="276" w:lineRule="auto"/>
        <w:ind w:right="20"/>
        <w:jc w:val="both"/>
        <w:rPr>
          <w:color w:val="74758C" w:themeColor="accent2"/>
          <w:lang w:val="pl-PL"/>
        </w:rPr>
      </w:pPr>
      <w:r w:rsidRPr="00F941AC">
        <w:rPr>
          <w:color w:val="74758C" w:themeColor="accent2"/>
          <w:lang w:val="pl-PL"/>
        </w:rPr>
        <w:t xml:space="preserve">MPPD jest niezależną, zintegrowaną pionowo firmą deweloperską. </w:t>
      </w:r>
      <w:r>
        <w:rPr>
          <w:color w:val="74758C" w:themeColor="accent2"/>
          <w:lang w:val="pl-PL"/>
        </w:rPr>
        <w:t>Jej</w:t>
      </w:r>
      <w:r w:rsidRPr="00F941AC">
        <w:rPr>
          <w:color w:val="74758C" w:themeColor="accent2"/>
          <w:lang w:val="pl-PL"/>
        </w:rPr>
        <w:t xml:space="preserve"> głównym celem jest rozwój hotelarstwa i nieruchomości komercyjnych oraz doradztwo na wschodzących rynkach południowo-wschodniego</w:t>
      </w:r>
      <w:r>
        <w:rPr>
          <w:color w:val="74758C" w:themeColor="accent2"/>
          <w:lang w:val="pl-PL"/>
        </w:rPr>
        <w:t xml:space="preserve"> rejonu</w:t>
      </w:r>
      <w:r w:rsidRPr="00F941AC">
        <w:rPr>
          <w:color w:val="74758C" w:themeColor="accent2"/>
          <w:lang w:val="pl-PL"/>
        </w:rPr>
        <w:t xml:space="preserve"> Morza Śródziemnego. </w:t>
      </w:r>
      <w:r>
        <w:rPr>
          <w:color w:val="74758C" w:themeColor="accent2"/>
          <w:lang w:val="pl-PL"/>
        </w:rPr>
        <w:t>Dzięki m</w:t>
      </w:r>
      <w:r w:rsidRPr="00F941AC">
        <w:rPr>
          <w:color w:val="74758C" w:themeColor="accent2"/>
          <w:lang w:val="pl-PL"/>
        </w:rPr>
        <w:t>ultidyscyplinarn</w:t>
      </w:r>
      <w:r>
        <w:rPr>
          <w:color w:val="74758C" w:themeColor="accent2"/>
          <w:lang w:val="pl-PL"/>
        </w:rPr>
        <w:t>emu</w:t>
      </w:r>
      <w:r w:rsidRPr="00F941AC">
        <w:rPr>
          <w:color w:val="74758C" w:themeColor="accent2"/>
          <w:lang w:val="pl-PL"/>
        </w:rPr>
        <w:t xml:space="preserve"> zesp</w:t>
      </w:r>
      <w:r>
        <w:rPr>
          <w:color w:val="74758C" w:themeColor="accent2"/>
          <w:lang w:val="pl-PL"/>
        </w:rPr>
        <w:t>ołowi,</w:t>
      </w:r>
      <w:r w:rsidRPr="00F941AC">
        <w:rPr>
          <w:color w:val="74758C" w:themeColor="accent2"/>
          <w:lang w:val="pl-PL"/>
        </w:rPr>
        <w:t xml:space="preserve"> MPPD zapewni</w:t>
      </w:r>
      <w:r>
        <w:rPr>
          <w:color w:val="74758C" w:themeColor="accent2"/>
          <w:lang w:val="pl-PL"/>
        </w:rPr>
        <w:t>a</w:t>
      </w:r>
      <w:r w:rsidRPr="00F941AC">
        <w:rPr>
          <w:color w:val="74758C" w:themeColor="accent2"/>
          <w:lang w:val="pl-PL"/>
        </w:rPr>
        <w:t xml:space="preserve"> najwyższą </w:t>
      </w:r>
      <w:r>
        <w:rPr>
          <w:color w:val="74758C" w:themeColor="accent2"/>
          <w:lang w:val="pl-PL"/>
        </w:rPr>
        <w:t>jakość</w:t>
      </w:r>
      <w:r w:rsidRPr="00F941AC">
        <w:rPr>
          <w:color w:val="74758C" w:themeColor="accent2"/>
          <w:lang w:val="pl-PL"/>
        </w:rPr>
        <w:t xml:space="preserve"> w projektach</w:t>
      </w:r>
      <w:r>
        <w:rPr>
          <w:color w:val="74758C" w:themeColor="accent2"/>
          <w:lang w:val="pl-PL"/>
        </w:rPr>
        <w:t xml:space="preserve"> </w:t>
      </w:r>
      <w:r w:rsidRPr="00F941AC">
        <w:rPr>
          <w:color w:val="74758C" w:themeColor="accent2"/>
          <w:lang w:val="pl-PL"/>
        </w:rPr>
        <w:t>dostarcza</w:t>
      </w:r>
      <w:r>
        <w:rPr>
          <w:color w:val="74758C" w:themeColor="accent2"/>
          <w:lang w:val="pl-PL"/>
        </w:rPr>
        <w:t>nych</w:t>
      </w:r>
      <w:r w:rsidRPr="00F941AC">
        <w:rPr>
          <w:color w:val="74758C" w:themeColor="accent2"/>
          <w:lang w:val="pl-PL"/>
        </w:rPr>
        <w:t xml:space="preserve"> inwestorom i partnerom. </w:t>
      </w:r>
      <w:r>
        <w:rPr>
          <w:color w:val="74758C" w:themeColor="accent2"/>
          <w:lang w:val="pl-PL"/>
        </w:rPr>
        <w:t>Firma jest</w:t>
      </w:r>
      <w:r w:rsidRPr="00F941AC">
        <w:rPr>
          <w:color w:val="74758C" w:themeColor="accent2"/>
          <w:lang w:val="pl-PL"/>
        </w:rPr>
        <w:t xml:space="preserve"> dumn</w:t>
      </w:r>
      <w:r>
        <w:rPr>
          <w:color w:val="74758C" w:themeColor="accent2"/>
          <w:lang w:val="pl-PL"/>
        </w:rPr>
        <w:t>a</w:t>
      </w:r>
      <w:r w:rsidRPr="00F941AC">
        <w:rPr>
          <w:color w:val="74758C" w:themeColor="accent2"/>
          <w:lang w:val="pl-PL"/>
        </w:rPr>
        <w:t xml:space="preserve"> z </w:t>
      </w:r>
      <w:r>
        <w:rPr>
          <w:color w:val="74758C" w:themeColor="accent2"/>
          <w:lang w:val="pl-PL"/>
        </w:rPr>
        <w:t xml:space="preserve">każdego </w:t>
      </w:r>
      <w:r w:rsidRPr="00F941AC">
        <w:rPr>
          <w:color w:val="74758C" w:themeColor="accent2"/>
          <w:lang w:val="pl-PL"/>
        </w:rPr>
        <w:t xml:space="preserve">dostarczanego produktu i koncentruje się na budowaniu długoterminowych, wartościowych relacji </w:t>
      </w:r>
      <w:r w:rsidR="00960DE8">
        <w:rPr>
          <w:color w:val="74758C" w:themeColor="accent2"/>
          <w:lang w:val="pl-PL"/>
        </w:rPr>
        <w:t>partnerskich</w:t>
      </w:r>
      <w:r w:rsidRPr="00F941AC">
        <w:rPr>
          <w:color w:val="74758C" w:themeColor="accent2"/>
          <w:lang w:val="pl-PL"/>
        </w:rPr>
        <w:t xml:space="preserve">. </w:t>
      </w:r>
      <w:r>
        <w:rPr>
          <w:color w:val="74758C" w:themeColor="accent2"/>
          <w:lang w:val="pl-PL"/>
        </w:rPr>
        <w:t>W</w:t>
      </w:r>
      <w:r w:rsidRPr="00F941AC">
        <w:rPr>
          <w:color w:val="74758C" w:themeColor="accent2"/>
          <w:lang w:val="pl-PL"/>
        </w:rPr>
        <w:t>ięcej informacji</w:t>
      </w:r>
      <w:r>
        <w:rPr>
          <w:color w:val="74758C" w:themeColor="accent2"/>
          <w:lang w:val="pl-PL"/>
        </w:rPr>
        <w:t xml:space="preserve"> znaleźć można</w:t>
      </w:r>
      <w:r w:rsidRPr="00F941AC">
        <w:rPr>
          <w:color w:val="74758C" w:themeColor="accent2"/>
          <w:lang w:val="pl-PL"/>
        </w:rPr>
        <w:t xml:space="preserve"> </w:t>
      </w:r>
      <w:r>
        <w:rPr>
          <w:color w:val="74758C" w:themeColor="accent2"/>
          <w:lang w:val="pl-PL"/>
        </w:rPr>
        <w:t xml:space="preserve">na </w:t>
      </w:r>
      <w:r w:rsidRPr="00F941AC">
        <w:rPr>
          <w:color w:val="74758C" w:themeColor="accent2"/>
          <w:lang w:val="pl-PL"/>
        </w:rPr>
        <w:t>stron</w:t>
      </w:r>
      <w:r>
        <w:rPr>
          <w:color w:val="74758C" w:themeColor="accent2"/>
          <w:lang w:val="pl-PL"/>
        </w:rPr>
        <w:t>ie</w:t>
      </w:r>
      <w:r w:rsidRPr="00F941AC">
        <w:rPr>
          <w:color w:val="74758C" w:themeColor="accent2"/>
          <w:lang w:val="pl-PL"/>
        </w:rPr>
        <w:t xml:space="preserve"> internetow</w:t>
      </w:r>
      <w:r>
        <w:rPr>
          <w:color w:val="74758C" w:themeColor="accent2"/>
          <w:lang w:val="pl-PL"/>
        </w:rPr>
        <w:t>ej</w:t>
      </w:r>
      <w:r w:rsidR="00832C3D" w:rsidRPr="00F7626D">
        <w:rPr>
          <w:color w:val="74758C" w:themeColor="accent2"/>
          <w:lang w:val="pl-PL"/>
        </w:rPr>
        <w:t xml:space="preserve">: </w:t>
      </w:r>
      <w:hyperlink r:id="rId11" w:history="1">
        <w:r w:rsidR="00832C3D" w:rsidRPr="00F7626D">
          <w:rPr>
            <w:rStyle w:val="Hipercze"/>
            <w:lang w:val="pl-PL"/>
          </w:rPr>
          <w:t>www.mppd.hr</w:t>
        </w:r>
      </w:hyperlink>
      <w:r w:rsidR="00832C3D" w:rsidRPr="00F7626D">
        <w:rPr>
          <w:color w:val="74758C" w:themeColor="accent2"/>
          <w:lang w:val="pl-PL"/>
        </w:rPr>
        <w:t>.</w:t>
      </w:r>
    </w:p>
    <w:p w14:paraId="17ED1D6F" w14:textId="77777777" w:rsidR="00832C3D" w:rsidRPr="00F7626D" w:rsidRDefault="00832C3D" w:rsidP="00832C3D">
      <w:pPr>
        <w:pStyle w:val="Tekstpodstawowy"/>
        <w:spacing w:before="2" w:line="276" w:lineRule="auto"/>
        <w:ind w:right="20"/>
        <w:jc w:val="both"/>
        <w:rPr>
          <w:color w:val="74758C" w:themeColor="accent2"/>
          <w:lang w:val="pl-PL"/>
        </w:rPr>
      </w:pPr>
    </w:p>
    <w:p w14:paraId="7E8EDEDF" w14:textId="4CDF507A" w:rsidR="00832C3D" w:rsidRPr="00F7626D" w:rsidRDefault="001C7375" w:rsidP="00832C3D">
      <w:pPr>
        <w:pStyle w:val="Tekstpodstawowy"/>
        <w:spacing w:before="2" w:line="276" w:lineRule="auto"/>
        <w:ind w:right="20"/>
        <w:jc w:val="both"/>
        <w:rPr>
          <w:b/>
          <w:bCs/>
          <w:color w:val="74758C" w:themeColor="accent2"/>
          <w:u w:val="single"/>
          <w:lang w:val="pl-PL"/>
        </w:rPr>
      </w:pPr>
      <w:r>
        <w:rPr>
          <w:b/>
          <w:bCs/>
          <w:color w:val="74758C" w:themeColor="accent2"/>
          <w:u w:val="single"/>
          <w:lang w:val="pl-PL"/>
        </w:rPr>
        <w:t>Kontakt dla mediów</w:t>
      </w:r>
      <w:r w:rsidR="00832C3D" w:rsidRPr="00F7626D">
        <w:rPr>
          <w:b/>
          <w:bCs/>
          <w:color w:val="74758C" w:themeColor="accent2"/>
          <w:u w:val="single"/>
          <w:lang w:val="pl-PL"/>
        </w:rPr>
        <w:t>:</w:t>
      </w:r>
    </w:p>
    <w:p w14:paraId="4A091004" w14:textId="77777777" w:rsidR="00832C3D" w:rsidRPr="00F7626D" w:rsidRDefault="00832C3D" w:rsidP="00832C3D">
      <w:pPr>
        <w:pStyle w:val="Tekstpodstawowy"/>
        <w:spacing w:before="2" w:line="276" w:lineRule="auto"/>
        <w:ind w:right="20"/>
        <w:jc w:val="both"/>
        <w:rPr>
          <w:b/>
          <w:color w:val="74758C" w:themeColor="accent2"/>
          <w:lang w:val="pl-PL"/>
        </w:rPr>
      </w:pPr>
      <w:r w:rsidRPr="00F7626D">
        <w:rPr>
          <w:b/>
          <w:color w:val="74758C" w:themeColor="accent2"/>
          <w:lang w:val="pl-PL"/>
        </w:rPr>
        <w:t xml:space="preserve">Agnieszka Kalinowska </w:t>
      </w:r>
    </w:p>
    <w:p w14:paraId="58B83ECC" w14:textId="77777777" w:rsidR="00832C3D" w:rsidRPr="00F7626D" w:rsidRDefault="00832C3D" w:rsidP="00832C3D">
      <w:pPr>
        <w:pStyle w:val="Tekstpodstawowy"/>
        <w:spacing w:before="2" w:line="276" w:lineRule="auto"/>
        <w:ind w:right="20"/>
        <w:jc w:val="both"/>
        <w:rPr>
          <w:bCs/>
          <w:color w:val="74758C" w:themeColor="accent2"/>
          <w:lang w:val="pl-PL"/>
        </w:rPr>
      </w:pPr>
      <w:r w:rsidRPr="00F7626D">
        <w:rPr>
          <w:bCs/>
          <w:color w:val="74758C" w:themeColor="accent2"/>
          <w:lang w:val="pl-PL"/>
        </w:rPr>
        <w:t>Manager Media Relations &amp; PR Poland &amp; Eastern Europe</w:t>
      </w:r>
    </w:p>
    <w:p w14:paraId="2F4DEDAE" w14:textId="77777777" w:rsidR="00832C3D" w:rsidRPr="00F7626D" w:rsidRDefault="005536AF" w:rsidP="00832C3D">
      <w:pPr>
        <w:pStyle w:val="Tekstpodstawowy"/>
        <w:spacing w:before="2" w:line="276" w:lineRule="auto"/>
        <w:ind w:right="20"/>
        <w:jc w:val="both"/>
        <w:rPr>
          <w:bCs/>
          <w:color w:val="74758C" w:themeColor="accent2"/>
          <w:lang w:val="pl-PL"/>
        </w:rPr>
      </w:pPr>
      <w:hyperlink r:id="rId12" w:history="1">
        <w:r w:rsidR="00832C3D" w:rsidRPr="00F7626D">
          <w:rPr>
            <w:rStyle w:val="Hipercze"/>
            <w:bCs/>
            <w:lang w:val="pl-PL"/>
          </w:rPr>
          <w:t>Agnieszka.KALINOWSKA@accor.com</w:t>
        </w:r>
      </w:hyperlink>
      <w:r w:rsidR="00832C3D" w:rsidRPr="00F7626D">
        <w:rPr>
          <w:bCs/>
          <w:color w:val="74758C" w:themeColor="accent2"/>
          <w:lang w:val="pl-PL"/>
        </w:rPr>
        <w:t xml:space="preserve"> </w:t>
      </w:r>
    </w:p>
    <w:p w14:paraId="67CD5581" w14:textId="77777777" w:rsidR="005D0DC8" w:rsidRPr="00F7626D" w:rsidRDefault="005D0DC8" w:rsidP="00832C3D">
      <w:pPr>
        <w:pStyle w:val="Tekstpodstawowy"/>
        <w:spacing w:before="2" w:line="276" w:lineRule="auto"/>
        <w:ind w:right="20"/>
        <w:jc w:val="both"/>
        <w:rPr>
          <w:color w:val="74758C"/>
          <w:lang w:val="pl-PL"/>
        </w:rPr>
      </w:pPr>
    </w:p>
    <w:p w14:paraId="449BC4E7" w14:textId="77777777" w:rsidR="005D0DC8" w:rsidRPr="00F7626D" w:rsidRDefault="005D0DC8" w:rsidP="00832C3D">
      <w:pPr>
        <w:pStyle w:val="Tekstpodstawowy"/>
        <w:spacing w:before="2" w:line="276" w:lineRule="auto"/>
        <w:ind w:right="20"/>
        <w:jc w:val="both"/>
        <w:rPr>
          <w:color w:val="74758C"/>
          <w:lang w:val="pl-PL"/>
        </w:rPr>
      </w:pPr>
    </w:p>
    <w:p w14:paraId="1E3EA3BE" w14:textId="77777777" w:rsidR="005D0DC8" w:rsidRPr="00F7626D" w:rsidRDefault="005D0DC8" w:rsidP="00832C3D">
      <w:pPr>
        <w:pStyle w:val="Tekstpodstawowy"/>
        <w:spacing w:before="2" w:line="276" w:lineRule="auto"/>
        <w:ind w:right="20"/>
        <w:jc w:val="both"/>
        <w:rPr>
          <w:color w:val="74758C"/>
          <w:lang w:val="pl-PL"/>
        </w:rPr>
      </w:pPr>
    </w:p>
    <w:p w14:paraId="3078334B" w14:textId="77777777" w:rsidR="005D0DC8" w:rsidRPr="00F7626D" w:rsidRDefault="005D0DC8" w:rsidP="005D0DC8">
      <w:pPr>
        <w:pStyle w:val="Tekstpodstawowy"/>
        <w:spacing w:before="2" w:line="276" w:lineRule="auto"/>
        <w:ind w:right="20"/>
        <w:jc w:val="both"/>
        <w:rPr>
          <w:color w:val="74758C"/>
          <w:lang w:val="pl-PL"/>
        </w:rPr>
      </w:pPr>
    </w:p>
    <w:p w14:paraId="2C8BECE4" w14:textId="493004F4" w:rsidR="00D27C73" w:rsidRPr="00F7626D" w:rsidRDefault="00F94D45" w:rsidP="005D0DC8">
      <w:pPr>
        <w:pStyle w:val="Tekstpodstawowy"/>
        <w:spacing w:before="2" w:line="276" w:lineRule="auto"/>
        <w:ind w:right="20"/>
        <w:jc w:val="both"/>
        <w:rPr>
          <w:color w:val="74758C"/>
          <w:lang w:val="pl-PL"/>
        </w:rPr>
      </w:pPr>
      <w:r w:rsidRPr="00F7626D">
        <w:rPr>
          <w:b/>
          <w:bCs/>
          <w:noProof/>
          <w:color w:val="050033" w:themeColor="accent3"/>
        </w:rPr>
        <w:drawing>
          <wp:anchor distT="0" distB="0" distL="114300" distR="114300" simplePos="0" relativeHeight="251658240" behindDoc="0" locked="0" layoutInCell="1" allowOverlap="1" wp14:anchorId="43434825" wp14:editId="09DCFE04">
            <wp:simplePos x="0" y="0"/>
            <wp:positionH relativeFrom="column">
              <wp:posOffset>-20383</wp:posOffset>
            </wp:positionH>
            <wp:positionV relativeFrom="paragraph">
              <wp:posOffset>333422</wp:posOffset>
            </wp:positionV>
            <wp:extent cx="5330825" cy="2011680"/>
            <wp:effectExtent l="0" t="0" r="3175" b="7620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0825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27C73" w:rsidRPr="00F7626D" w:rsidSect="008953BD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381" w:right="1758" w:bottom="567" w:left="1758" w:header="28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95EA0" w14:textId="77777777" w:rsidR="005536AF" w:rsidRDefault="005536AF" w:rsidP="00A3354A">
      <w:r>
        <w:separator/>
      </w:r>
    </w:p>
  </w:endnote>
  <w:endnote w:type="continuationSeparator" w:id="0">
    <w:p w14:paraId="65CA93EA" w14:textId="77777777" w:rsidR="005536AF" w:rsidRDefault="005536AF" w:rsidP="00A3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88F4E" w14:textId="77777777" w:rsidR="00BF3621" w:rsidRPr="00030E86" w:rsidRDefault="00BF3621">
    <w:pPr>
      <w:pStyle w:val="Stopka"/>
      <w:rPr>
        <w:lang w:val="en-GB"/>
      </w:rPr>
    </w:pPr>
  </w:p>
  <w:p w14:paraId="004E4E93" w14:textId="77777777" w:rsidR="00BF3621" w:rsidRPr="00030E86" w:rsidRDefault="00BF3621">
    <w:pPr>
      <w:pStyle w:val="Stopka"/>
      <w:rPr>
        <w:lang w:val="en-GB"/>
      </w:rPr>
    </w:pPr>
  </w:p>
  <w:p w14:paraId="57290976" w14:textId="77777777" w:rsidR="00BF3621" w:rsidRPr="00030E86" w:rsidRDefault="00BF3621">
    <w:pPr>
      <w:pStyle w:val="Stopka"/>
      <w:rPr>
        <w:lang w:val="en-GB"/>
      </w:rPr>
    </w:pPr>
  </w:p>
  <w:p w14:paraId="5C5CDD36" w14:textId="77777777" w:rsidR="00BF3621" w:rsidRPr="00030E86" w:rsidRDefault="00BF3621">
    <w:pPr>
      <w:pStyle w:val="Stopka"/>
      <w:rPr>
        <w:lang w:val="en-GB"/>
      </w:rPr>
    </w:pPr>
  </w:p>
  <w:p w14:paraId="719F3908" w14:textId="77777777" w:rsidR="00BF3621" w:rsidRPr="00030E86" w:rsidRDefault="00BF3621">
    <w:pPr>
      <w:pStyle w:val="Stopka"/>
      <w:rPr>
        <w:lang w:val="en-GB"/>
      </w:rPr>
    </w:pPr>
  </w:p>
  <w:p w14:paraId="045BCEA3" w14:textId="77777777" w:rsidR="00BF3621" w:rsidRPr="00030E86" w:rsidRDefault="00BF3621">
    <w:pPr>
      <w:pStyle w:val="Stopka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C2EA8" w14:textId="77777777" w:rsidR="00BF3621" w:rsidRPr="00030E86" w:rsidRDefault="00BF3621">
    <w:pPr>
      <w:pStyle w:val="Stopka"/>
      <w:rPr>
        <w:lang w:val="en-GB"/>
      </w:rPr>
    </w:pPr>
  </w:p>
  <w:p w14:paraId="7536A4D1" w14:textId="77777777" w:rsidR="00BF3621" w:rsidRPr="00030E86" w:rsidRDefault="00BF3621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427CD" w14:textId="77777777" w:rsidR="005536AF" w:rsidRDefault="005536AF" w:rsidP="00A3354A">
      <w:r>
        <w:separator/>
      </w:r>
    </w:p>
  </w:footnote>
  <w:footnote w:type="continuationSeparator" w:id="0">
    <w:p w14:paraId="4C066914" w14:textId="77777777" w:rsidR="005536AF" w:rsidRDefault="005536AF" w:rsidP="00A33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1752" w14:textId="77777777" w:rsidR="00BF3621" w:rsidRPr="00030E86" w:rsidRDefault="00BF3621">
    <w:pPr>
      <w:pStyle w:val="Nagwek"/>
      <w:rPr>
        <w:lang w:val="en-GB"/>
      </w:rPr>
    </w:pPr>
  </w:p>
  <w:p w14:paraId="47C37F4D" w14:textId="77777777" w:rsidR="00BF3621" w:rsidRPr="00030E86" w:rsidRDefault="00BF3621">
    <w:pPr>
      <w:pStyle w:val="Nagwek"/>
      <w:rPr>
        <w:lang w:val="en-GB"/>
      </w:rPr>
    </w:pPr>
    <w:r w:rsidRPr="00030E86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0EC72BD" wp14:editId="69FA9632">
          <wp:simplePos x="0" y="0"/>
          <wp:positionH relativeFrom="page">
            <wp:posOffset>3477070</wp:posOffset>
          </wp:positionH>
          <wp:positionV relativeFrom="page">
            <wp:posOffset>426085</wp:posOffset>
          </wp:positionV>
          <wp:extent cx="617027" cy="5400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027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CB3E7" w14:textId="517DD074" w:rsidR="00BF3621" w:rsidRPr="00030E86" w:rsidRDefault="00BF3621">
    <w:pPr>
      <w:pStyle w:val="Nagwek"/>
      <w:rPr>
        <w:lang w:val="en-GB"/>
      </w:rPr>
    </w:pPr>
  </w:p>
  <w:p w14:paraId="654E8918" w14:textId="4416C0F0" w:rsidR="00BF3621" w:rsidRPr="00030E86" w:rsidRDefault="00BF3621">
    <w:pPr>
      <w:pStyle w:val="Nagwek"/>
      <w:rPr>
        <w:lang w:val="en-GB"/>
      </w:rPr>
    </w:pPr>
  </w:p>
  <w:p w14:paraId="10EE584E" w14:textId="37F49EF7" w:rsidR="00BF3621" w:rsidRPr="00030E86" w:rsidRDefault="00711788">
    <w:pPr>
      <w:pStyle w:val="Nagwek"/>
      <w:rPr>
        <w:lang w:val="en-GB"/>
      </w:rPr>
    </w:pPr>
    <w:r w:rsidRPr="00030E86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D60FEB0" wp14:editId="5113D07C">
          <wp:simplePos x="0" y="0"/>
          <wp:positionH relativeFrom="page">
            <wp:posOffset>3139440</wp:posOffset>
          </wp:positionH>
          <wp:positionV relativeFrom="page">
            <wp:posOffset>571500</wp:posOffset>
          </wp:positionV>
          <wp:extent cx="1439545" cy="1259840"/>
          <wp:effectExtent l="0" t="0" r="8255" b="0"/>
          <wp:wrapTight wrapText="bothSides">
            <wp:wrapPolygon edited="0">
              <wp:start x="0" y="0"/>
              <wp:lineTo x="0" y="21230"/>
              <wp:lineTo x="21438" y="21230"/>
              <wp:lineTo x="21438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BE621C" w14:textId="7FF493D1" w:rsidR="00BF3621" w:rsidRPr="00030E86" w:rsidRDefault="00BF3621">
    <w:pPr>
      <w:pStyle w:val="Nagwek"/>
      <w:rPr>
        <w:lang w:val="en-GB"/>
      </w:rPr>
    </w:pPr>
  </w:p>
  <w:p w14:paraId="7CC6815E" w14:textId="25CCF36E" w:rsidR="00BF3621" w:rsidRPr="00030E86" w:rsidRDefault="00BF3621">
    <w:pPr>
      <w:pStyle w:val="Nagwek"/>
      <w:rPr>
        <w:lang w:val="en-GB"/>
      </w:rPr>
    </w:pPr>
  </w:p>
  <w:p w14:paraId="665DF200" w14:textId="77777777" w:rsidR="00BF3621" w:rsidRPr="00030E86" w:rsidRDefault="00BF3621">
    <w:pPr>
      <w:pStyle w:val="Nagwek"/>
      <w:rPr>
        <w:lang w:val="en-GB"/>
      </w:rPr>
    </w:pPr>
  </w:p>
  <w:p w14:paraId="3D19D7C5" w14:textId="77777777" w:rsidR="00BF3621" w:rsidRPr="00030E86" w:rsidRDefault="00BF3621">
    <w:pPr>
      <w:pStyle w:val="Nagwek"/>
      <w:rPr>
        <w:lang w:val="en-GB"/>
      </w:rPr>
    </w:pPr>
  </w:p>
  <w:p w14:paraId="23777E61" w14:textId="77777777" w:rsidR="00BF3621" w:rsidRPr="00030E86" w:rsidRDefault="00BF3621">
    <w:pPr>
      <w:pStyle w:val="Nagwek"/>
      <w:rPr>
        <w:lang w:val="en-GB"/>
      </w:rPr>
    </w:pPr>
  </w:p>
  <w:p w14:paraId="3A381299" w14:textId="77777777" w:rsidR="00BF3621" w:rsidRPr="00030E86" w:rsidRDefault="00BF3621">
    <w:pPr>
      <w:pStyle w:val="Nagwek"/>
      <w:rPr>
        <w:lang w:val="en-GB"/>
      </w:rPr>
    </w:pPr>
  </w:p>
  <w:p w14:paraId="142E5CBD" w14:textId="77777777" w:rsidR="00BF3621" w:rsidRPr="00030E86" w:rsidRDefault="00BF3621">
    <w:pPr>
      <w:pStyle w:val="Nagwek"/>
      <w:rPr>
        <w:lang w:val="en-GB"/>
      </w:rPr>
    </w:pPr>
  </w:p>
  <w:p w14:paraId="51A87A61" w14:textId="77777777" w:rsidR="00BF3621" w:rsidRPr="00030E86" w:rsidRDefault="00BF3621">
    <w:pPr>
      <w:pStyle w:val="Nagwek"/>
      <w:rPr>
        <w:lang w:val="en-GB"/>
      </w:rPr>
    </w:pPr>
  </w:p>
  <w:p w14:paraId="476BAC29" w14:textId="77777777" w:rsidR="00BF3621" w:rsidRPr="00030E86" w:rsidRDefault="00BF3621">
    <w:pPr>
      <w:pStyle w:val="Nagwek"/>
      <w:rPr>
        <w:lang w:val="en-GB"/>
      </w:rPr>
    </w:pPr>
  </w:p>
  <w:p w14:paraId="07C21CDE" w14:textId="3B52CC47" w:rsidR="00BF3621" w:rsidRDefault="00BF3621" w:rsidP="00132B37">
    <w:pPr>
      <w:pStyle w:val="Nagwek"/>
      <w:spacing w:line="320" w:lineRule="exact"/>
      <w:rPr>
        <w:lang w:val="en-GB"/>
      </w:rPr>
    </w:pPr>
  </w:p>
  <w:p w14:paraId="7273A17F" w14:textId="77777777" w:rsidR="008953BD" w:rsidRPr="00030E86" w:rsidRDefault="008953BD" w:rsidP="00132B37">
    <w:pPr>
      <w:pStyle w:val="Nagwek"/>
      <w:spacing w:line="320" w:lineRule="exac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524538"/>
    <w:multiLevelType w:val="hybridMultilevel"/>
    <w:tmpl w:val="7506E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24441E"/>
    <w:multiLevelType w:val="hybridMultilevel"/>
    <w:tmpl w:val="ED14A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241679"/>
    <w:multiLevelType w:val="hybridMultilevel"/>
    <w:tmpl w:val="A976A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833141"/>
    <w:multiLevelType w:val="hybridMultilevel"/>
    <w:tmpl w:val="8CB8E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844E0"/>
    <w:multiLevelType w:val="hybridMultilevel"/>
    <w:tmpl w:val="2E107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727A9"/>
    <w:multiLevelType w:val="hybridMultilevel"/>
    <w:tmpl w:val="4CAE1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gwek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6DD7A03"/>
    <w:multiLevelType w:val="hybridMultilevel"/>
    <w:tmpl w:val="1B3C3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A372B"/>
    <w:multiLevelType w:val="hybridMultilevel"/>
    <w:tmpl w:val="65DE6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2" w15:restartNumberingAfterBreak="0">
    <w:nsid w:val="7CAA56DB"/>
    <w:multiLevelType w:val="hybridMultilevel"/>
    <w:tmpl w:val="BD6A3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8"/>
  </w:num>
  <w:num w:numId="13">
    <w:abstractNumId w:val="21"/>
  </w:num>
  <w:num w:numId="14">
    <w:abstractNumId w:val="15"/>
  </w:num>
  <w:num w:numId="15">
    <w:abstractNumId w:val="16"/>
  </w:num>
  <w:num w:numId="16">
    <w:abstractNumId w:val="14"/>
  </w:num>
  <w:num w:numId="17">
    <w:abstractNumId w:val="13"/>
  </w:num>
  <w:num w:numId="18">
    <w:abstractNumId w:val="20"/>
  </w:num>
  <w:num w:numId="19">
    <w:abstractNumId w:val="11"/>
  </w:num>
  <w:num w:numId="20">
    <w:abstractNumId w:val="12"/>
  </w:num>
  <w:num w:numId="21">
    <w:abstractNumId w:val="22"/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9AA"/>
    <w:rsid w:val="0001695C"/>
    <w:rsid w:val="00023C2A"/>
    <w:rsid w:val="0002789D"/>
    <w:rsid w:val="00027B77"/>
    <w:rsid w:val="00030E86"/>
    <w:rsid w:val="000346ED"/>
    <w:rsid w:val="000351D8"/>
    <w:rsid w:val="00035E86"/>
    <w:rsid w:val="00037B3D"/>
    <w:rsid w:val="0004445C"/>
    <w:rsid w:val="000467B2"/>
    <w:rsid w:val="000539B4"/>
    <w:rsid w:val="00056745"/>
    <w:rsid w:val="000575E3"/>
    <w:rsid w:val="000622FF"/>
    <w:rsid w:val="000628F9"/>
    <w:rsid w:val="000639BA"/>
    <w:rsid w:val="000740F3"/>
    <w:rsid w:val="00077F71"/>
    <w:rsid w:val="000901ED"/>
    <w:rsid w:val="00095AD7"/>
    <w:rsid w:val="000966BF"/>
    <w:rsid w:val="000A285A"/>
    <w:rsid w:val="000B14EB"/>
    <w:rsid w:val="000B703F"/>
    <w:rsid w:val="000C711B"/>
    <w:rsid w:val="000D66CB"/>
    <w:rsid w:val="000E3FC0"/>
    <w:rsid w:val="000E6DB7"/>
    <w:rsid w:val="001130FA"/>
    <w:rsid w:val="001140C5"/>
    <w:rsid w:val="001141EE"/>
    <w:rsid w:val="00114EBF"/>
    <w:rsid w:val="00121B75"/>
    <w:rsid w:val="00121FA4"/>
    <w:rsid w:val="001223BD"/>
    <w:rsid w:val="00124591"/>
    <w:rsid w:val="001324E2"/>
    <w:rsid w:val="001329AE"/>
    <w:rsid w:val="00132B37"/>
    <w:rsid w:val="00136AA1"/>
    <w:rsid w:val="00137A3F"/>
    <w:rsid w:val="00141FD6"/>
    <w:rsid w:val="00142728"/>
    <w:rsid w:val="00145737"/>
    <w:rsid w:val="001620EC"/>
    <w:rsid w:val="001620F5"/>
    <w:rsid w:val="00167B5C"/>
    <w:rsid w:val="00174160"/>
    <w:rsid w:val="00177973"/>
    <w:rsid w:val="00177DB0"/>
    <w:rsid w:val="001817C5"/>
    <w:rsid w:val="0019120E"/>
    <w:rsid w:val="00191CB3"/>
    <w:rsid w:val="001928BE"/>
    <w:rsid w:val="00195F7A"/>
    <w:rsid w:val="0019635F"/>
    <w:rsid w:val="001B4140"/>
    <w:rsid w:val="001B4BCA"/>
    <w:rsid w:val="001B52C3"/>
    <w:rsid w:val="001B712E"/>
    <w:rsid w:val="001C0E18"/>
    <w:rsid w:val="001C3D2D"/>
    <w:rsid w:val="001C4D2F"/>
    <w:rsid w:val="001C7375"/>
    <w:rsid w:val="001E5AA6"/>
    <w:rsid w:val="001E6CB0"/>
    <w:rsid w:val="001F00B5"/>
    <w:rsid w:val="002019AB"/>
    <w:rsid w:val="00202A61"/>
    <w:rsid w:val="00211081"/>
    <w:rsid w:val="0022180D"/>
    <w:rsid w:val="0024385E"/>
    <w:rsid w:val="00243C27"/>
    <w:rsid w:val="00244678"/>
    <w:rsid w:val="0024603D"/>
    <w:rsid w:val="00251699"/>
    <w:rsid w:val="00264A78"/>
    <w:rsid w:val="00265202"/>
    <w:rsid w:val="00270051"/>
    <w:rsid w:val="00273DE0"/>
    <w:rsid w:val="00286BBA"/>
    <w:rsid w:val="00293F32"/>
    <w:rsid w:val="00295E7C"/>
    <w:rsid w:val="002A24F1"/>
    <w:rsid w:val="002A4AF6"/>
    <w:rsid w:val="002A5874"/>
    <w:rsid w:val="002B326A"/>
    <w:rsid w:val="002B4E17"/>
    <w:rsid w:val="002C4B96"/>
    <w:rsid w:val="002C6E2C"/>
    <w:rsid w:val="002D4757"/>
    <w:rsid w:val="002E53EE"/>
    <w:rsid w:val="002E6445"/>
    <w:rsid w:val="002F2C00"/>
    <w:rsid w:val="00306953"/>
    <w:rsid w:val="00313159"/>
    <w:rsid w:val="00323138"/>
    <w:rsid w:val="003251DB"/>
    <w:rsid w:val="00333489"/>
    <w:rsid w:val="003371B4"/>
    <w:rsid w:val="003401A0"/>
    <w:rsid w:val="00341CF9"/>
    <w:rsid w:val="00343629"/>
    <w:rsid w:val="003619BF"/>
    <w:rsid w:val="003623D8"/>
    <w:rsid w:val="00362ED1"/>
    <w:rsid w:val="00365A18"/>
    <w:rsid w:val="00370CC5"/>
    <w:rsid w:val="003722EE"/>
    <w:rsid w:val="003755EC"/>
    <w:rsid w:val="00375934"/>
    <w:rsid w:val="003929DF"/>
    <w:rsid w:val="003970F8"/>
    <w:rsid w:val="003B5A23"/>
    <w:rsid w:val="003C7C34"/>
    <w:rsid w:val="003E263D"/>
    <w:rsid w:val="003E79A6"/>
    <w:rsid w:val="003F59D8"/>
    <w:rsid w:val="00414E9C"/>
    <w:rsid w:val="004210B0"/>
    <w:rsid w:val="004213B4"/>
    <w:rsid w:val="004220E8"/>
    <w:rsid w:val="00432143"/>
    <w:rsid w:val="00435787"/>
    <w:rsid w:val="0043621A"/>
    <w:rsid w:val="0044079F"/>
    <w:rsid w:val="00447ABB"/>
    <w:rsid w:val="004500A5"/>
    <w:rsid w:val="00450582"/>
    <w:rsid w:val="00450A2A"/>
    <w:rsid w:val="00451D53"/>
    <w:rsid w:val="0045208F"/>
    <w:rsid w:val="00452421"/>
    <w:rsid w:val="004543CB"/>
    <w:rsid w:val="00454CCF"/>
    <w:rsid w:val="00456F90"/>
    <w:rsid w:val="00472157"/>
    <w:rsid w:val="0047548A"/>
    <w:rsid w:val="00480FEC"/>
    <w:rsid w:val="00491BE4"/>
    <w:rsid w:val="00496C3D"/>
    <w:rsid w:val="004A18C5"/>
    <w:rsid w:val="004A6C06"/>
    <w:rsid w:val="004B6C99"/>
    <w:rsid w:val="004B7178"/>
    <w:rsid w:val="004C6428"/>
    <w:rsid w:val="004C7C5A"/>
    <w:rsid w:val="004C7CEC"/>
    <w:rsid w:val="004D3734"/>
    <w:rsid w:val="004D4913"/>
    <w:rsid w:val="004D574D"/>
    <w:rsid w:val="004D6409"/>
    <w:rsid w:val="004D6C9F"/>
    <w:rsid w:val="004E1F0C"/>
    <w:rsid w:val="004E3B2E"/>
    <w:rsid w:val="004F2A72"/>
    <w:rsid w:val="004F6D63"/>
    <w:rsid w:val="00502733"/>
    <w:rsid w:val="00505FFF"/>
    <w:rsid w:val="005232F9"/>
    <w:rsid w:val="0052450A"/>
    <w:rsid w:val="00533B9E"/>
    <w:rsid w:val="00550AF2"/>
    <w:rsid w:val="005536AF"/>
    <w:rsid w:val="00557EB4"/>
    <w:rsid w:val="00567499"/>
    <w:rsid w:val="00574BB9"/>
    <w:rsid w:val="005800BD"/>
    <w:rsid w:val="00580682"/>
    <w:rsid w:val="005925AD"/>
    <w:rsid w:val="005950A4"/>
    <w:rsid w:val="005A152B"/>
    <w:rsid w:val="005B3538"/>
    <w:rsid w:val="005B49ED"/>
    <w:rsid w:val="005C4366"/>
    <w:rsid w:val="005C51D9"/>
    <w:rsid w:val="005C571E"/>
    <w:rsid w:val="005D0DC8"/>
    <w:rsid w:val="005D211D"/>
    <w:rsid w:val="005D4F57"/>
    <w:rsid w:val="005D724B"/>
    <w:rsid w:val="005E1D89"/>
    <w:rsid w:val="005F076E"/>
    <w:rsid w:val="005F244A"/>
    <w:rsid w:val="005F6614"/>
    <w:rsid w:val="00603AD7"/>
    <w:rsid w:val="0061418F"/>
    <w:rsid w:val="00616EEE"/>
    <w:rsid w:val="0062236C"/>
    <w:rsid w:val="006229AA"/>
    <w:rsid w:val="006245CB"/>
    <w:rsid w:val="00625412"/>
    <w:rsid w:val="00632CC5"/>
    <w:rsid w:val="00635759"/>
    <w:rsid w:val="00637764"/>
    <w:rsid w:val="0064041C"/>
    <w:rsid w:val="00641DD7"/>
    <w:rsid w:val="006612BF"/>
    <w:rsid w:val="00672667"/>
    <w:rsid w:val="00674F1B"/>
    <w:rsid w:val="00683DCB"/>
    <w:rsid w:val="006924BB"/>
    <w:rsid w:val="006A4839"/>
    <w:rsid w:val="006B108E"/>
    <w:rsid w:val="006B79FA"/>
    <w:rsid w:val="006C296F"/>
    <w:rsid w:val="006D593F"/>
    <w:rsid w:val="006E5015"/>
    <w:rsid w:val="006F1CB7"/>
    <w:rsid w:val="006F538E"/>
    <w:rsid w:val="00711788"/>
    <w:rsid w:val="00722A63"/>
    <w:rsid w:val="00724E0B"/>
    <w:rsid w:val="00731E33"/>
    <w:rsid w:val="00745107"/>
    <w:rsid w:val="00753C7B"/>
    <w:rsid w:val="00761400"/>
    <w:rsid w:val="007660FA"/>
    <w:rsid w:val="00767A19"/>
    <w:rsid w:val="0077185C"/>
    <w:rsid w:val="00772B27"/>
    <w:rsid w:val="007757EB"/>
    <w:rsid w:val="00781893"/>
    <w:rsid w:val="007841AB"/>
    <w:rsid w:val="00790429"/>
    <w:rsid w:val="00792AF1"/>
    <w:rsid w:val="0079343C"/>
    <w:rsid w:val="007A200B"/>
    <w:rsid w:val="007A515F"/>
    <w:rsid w:val="007A66B4"/>
    <w:rsid w:val="007B26F2"/>
    <w:rsid w:val="007B5944"/>
    <w:rsid w:val="007C45D5"/>
    <w:rsid w:val="007C73B3"/>
    <w:rsid w:val="007D0926"/>
    <w:rsid w:val="007F6ED1"/>
    <w:rsid w:val="00804B42"/>
    <w:rsid w:val="00804F32"/>
    <w:rsid w:val="00810A51"/>
    <w:rsid w:val="00820FB2"/>
    <w:rsid w:val="00823DEB"/>
    <w:rsid w:val="00827DDE"/>
    <w:rsid w:val="00832C3D"/>
    <w:rsid w:val="00853A33"/>
    <w:rsid w:val="00854181"/>
    <w:rsid w:val="00857359"/>
    <w:rsid w:val="008600F9"/>
    <w:rsid w:val="00863FDB"/>
    <w:rsid w:val="00866BD3"/>
    <w:rsid w:val="00874080"/>
    <w:rsid w:val="0087645F"/>
    <w:rsid w:val="00882D3F"/>
    <w:rsid w:val="00892D7F"/>
    <w:rsid w:val="008953BD"/>
    <w:rsid w:val="008A6A3C"/>
    <w:rsid w:val="008B0F78"/>
    <w:rsid w:val="008B136C"/>
    <w:rsid w:val="008B233A"/>
    <w:rsid w:val="008C0865"/>
    <w:rsid w:val="008C4460"/>
    <w:rsid w:val="008D055F"/>
    <w:rsid w:val="008E0E67"/>
    <w:rsid w:val="008E332C"/>
    <w:rsid w:val="008E3B54"/>
    <w:rsid w:val="008F05C7"/>
    <w:rsid w:val="009057B4"/>
    <w:rsid w:val="00905FE1"/>
    <w:rsid w:val="009071D3"/>
    <w:rsid w:val="009107B3"/>
    <w:rsid w:val="00913073"/>
    <w:rsid w:val="00924410"/>
    <w:rsid w:val="00925049"/>
    <w:rsid w:val="00932CE9"/>
    <w:rsid w:val="00935E12"/>
    <w:rsid w:val="009510B2"/>
    <w:rsid w:val="00953CCC"/>
    <w:rsid w:val="00960DE8"/>
    <w:rsid w:val="00962526"/>
    <w:rsid w:val="00965210"/>
    <w:rsid w:val="009661C4"/>
    <w:rsid w:val="00966661"/>
    <w:rsid w:val="00970CEB"/>
    <w:rsid w:val="00971591"/>
    <w:rsid w:val="00972723"/>
    <w:rsid w:val="00973891"/>
    <w:rsid w:val="009764FA"/>
    <w:rsid w:val="009779D7"/>
    <w:rsid w:val="00981D08"/>
    <w:rsid w:val="00993B0F"/>
    <w:rsid w:val="00996F15"/>
    <w:rsid w:val="009A005D"/>
    <w:rsid w:val="009A063F"/>
    <w:rsid w:val="009A2597"/>
    <w:rsid w:val="009B3A49"/>
    <w:rsid w:val="009B6155"/>
    <w:rsid w:val="009C4ECB"/>
    <w:rsid w:val="009C5081"/>
    <w:rsid w:val="009F1A6D"/>
    <w:rsid w:val="009F2A02"/>
    <w:rsid w:val="009F5B85"/>
    <w:rsid w:val="009F704E"/>
    <w:rsid w:val="00A00AB7"/>
    <w:rsid w:val="00A02FD4"/>
    <w:rsid w:val="00A04413"/>
    <w:rsid w:val="00A04596"/>
    <w:rsid w:val="00A1482B"/>
    <w:rsid w:val="00A156E6"/>
    <w:rsid w:val="00A26661"/>
    <w:rsid w:val="00A3354A"/>
    <w:rsid w:val="00A4076E"/>
    <w:rsid w:val="00A44197"/>
    <w:rsid w:val="00A44993"/>
    <w:rsid w:val="00A47D16"/>
    <w:rsid w:val="00A57F0C"/>
    <w:rsid w:val="00A62AD6"/>
    <w:rsid w:val="00A6652F"/>
    <w:rsid w:val="00A76D2E"/>
    <w:rsid w:val="00A81EDA"/>
    <w:rsid w:val="00A83003"/>
    <w:rsid w:val="00A8597F"/>
    <w:rsid w:val="00A90C14"/>
    <w:rsid w:val="00AA0B08"/>
    <w:rsid w:val="00AA211D"/>
    <w:rsid w:val="00AA5667"/>
    <w:rsid w:val="00AB3EF8"/>
    <w:rsid w:val="00AB4E1D"/>
    <w:rsid w:val="00AB5B02"/>
    <w:rsid w:val="00AC2B33"/>
    <w:rsid w:val="00AD052C"/>
    <w:rsid w:val="00AE279B"/>
    <w:rsid w:val="00AE2D47"/>
    <w:rsid w:val="00AE45BD"/>
    <w:rsid w:val="00AF2C83"/>
    <w:rsid w:val="00B04574"/>
    <w:rsid w:val="00B045D2"/>
    <w:rsid w:val="00B059FF"/>
    <w:rsid w:val="00B10BC1"/>
    <w:rsid w:val="00B17365"/>
    <w:rsid w:val="00B3089A"/>
    <w:rsid w:val="00B34150"/>
    <w:rsid w:val="00B3630C"/>
    <w:rsid w:val="00B505A1"/>
    <w:rsid w:val="00B51F12"/>
    <w:rsid w:val="00B57222"/>
    <w:rsid w:val="00B6246A"/>
    <w:rsid w:val="00B62E77"/>
    <w:rsid w:val="00B659CD"/>
    <w:rsid w:val="00B71DCF"/>
    <w:rsid w:val="00B7228F"/>
    <w:rsid w:val="00B735E5"/>
    <w:rsid w:val="00B73669"/>
    <w:rsid w:val="00B767E1"/>
    <w:rsid w:val="00B93589"/>
    <w:rsid w:val="00BA30FD"/>
    <w:rsid w:val="00BA45E9"/>
    <w:rsid w:val="00BD2534"/>
    <w:rsid w:val="00BD3DD4"/>
    <w:rsid w:val="00BD6248"/>
    <w:rsid w:val="00BD761E"/>
    <w:rsid w:val="00BE50D3"/>
    <w:rsid w:val="00BE5E1D"/>
    <w:rsid w:val="00BE7F53"/>
    <w:rsid w:val="00BF22B7"/>
    <w:rsid w:val="00BF3621"/>
    <w:rsid w:val="00C048EC"/>
    <w:rsid w:val="00C10CCD"/>
    <w:rsid w:val="00C13DDD"/>
    <w:rsid w:val="00C30949"/>
    <w:rsid w:val="00C63AE8"/>
    <w:rsid w:val="00C70106"/>
    <w:rsid w:val="00C724B0"/>
    <w:rsid w:val="00C86870"/>
    <w:rsid w:val="00C87012"/>
    <w:rsid w:val="00C92094"/>
    <w:rsid w:val="00C9353C"/>
    <w:rsid w:val="00CA6E3E"/>
    <w:rsid w:val="00CB0573"/>
    <w:rsid w:val="00CB333C"/>
    <w:rsid w:val="00CB7880"/>
    <w:rsid w:val="00CC0434"/>
    <w:rsid w:val="00CC23FD"/>
    <w:rsid w:val="00CC2C3F"/>
    <w:rsid w:val="00CC3EBD"/>
    <w:rsid w:val="00CC53AA"/>
    <w:rsid w:val="00CC6179"/>
    <w:rsid w:val="00CC78EC"/>
    <w:rsid w:val="00CD1622"/>
    <w:rsid w:val="00CD2A22"/>
    <w:rsid w:val="00CE61C5"/>
    <w:rsid w:val="00CE6AF0"/>
    <w:rsid w:val="00CF1BE4"/>
    <w:rsid w:val="00CF233A"/>
    <w:rsid w:val="00CF4657"/>
    <w:rsid w:val="00CF49DC"/>
    <w:rsid w:val="00CF68C5"/>
    <w:rsid w:val="00D028B5"/>
    <w:rsid w:val="00D06DF0"/>
    <w:rsid w:val="00D12BFC"/>
    <w:rsid w:val="00D27C72"/>
    <w:rsid w:val="00D27C73"/>
    <w:rsid w:val="00D33E55"/>
    <w:rsid w:val="00D43FCB"/>
    <w:rsid w:val="00D530C8"/>
    <w:rsid w:val="00D53FB3"/>
    <w:rsid w:val="00D57A5B"/>
    <w:rsid w:val="00D57D8C"/>
    <w:rsid w:val="00D6494F"/>
    <w:rsid w:val="00D64C18"/>
    <w:rsid w:val="00D70768"/>
    <w:rsid w:val="00D710B8"/>
    <w:rsid w:val="00D74A9C"/>
    <w:rsid w:val="00D8063B"/>
    <w:rsid w:val="00D92FC4"/>
    <w:rsid w:val="00D96B7A"/>
    <w:rsid w:val="00DA6D5D"/>
    <w:rsid w:val="00DB1363"/>
    <w:rsid w:val="00DB2103"/>
    <w:rsid w:val="00DB3007"/>
    <w:rsid w:val="00DD6F78"/>
    <w:rsid w:val="00DF45BC"/>
    <w:rsid w:val="00DF66AA"/>
    <w:rsid w:val="00DF6C43"/>
    <w:rsid w:val="00E00F88"/>
    <w:rsid w:val="00E04201"/>
    <w:rsid w:val="00E13001"/>
    <w:rsid w:val="00E13670"/>
    <w:rsid w:val="00E20DFF"/>
    <w:rsid w:val="00E24AF2"/>
    <w:rsid w:val="00E34CFC"/>
    <w:rsid w:val="00E4275E"/>
    <w:rsid w:val="00E44B35"/>
    <w:rsid w:val="00E53966"/>
    <w:rsid w:val="00E6181F"/>
    <w:rsid w:val="00E654F1"/>
    <w:rsid w:val="00E66D6A"/>
    <w:rsid w:val="00E74CD8"/>
    <w:rsid w:val="00E8298D"/>
    <w:rsid w:val="00E91435"/>
    <w:rsid w:val="00EA4E83"/>
    <w:rsid w:val="00EA682B"/>
    <w:rsid w:val="00EB18A2"/>
    <w:rsid w:val="00EC02F8"/>
    <w:rsid w:val="00ED3D57"/>
    <w:rsid w:val="00ED4CC6"/>
    <w:rsid w:val="00ED5E9F"/>
    <w:rsid w:val="00ED7641"/>
    <w:rsid w:val="00EE72DB"/>
    <w:rsid w:val="00EF3E9A"/>
    <w:rsid w:val="00EF4023"/>
    <w:rsid w:val="00EF4C80"/>
    <w:rsid w:val="00EF6D17"/>
    <w:rsid w:val="00F017D8"/>
    <w:rsid w:val="00F06F1F"/>
    <w:rsid w:val="00F12F72"/>
    <w:rsid w:val="00F13A80"/>
    <w:rsid w:val="00F142A4"/>
    <w:rsid w:val="00F14970"/>
    <w:rsid w:val="00F21D98"/>
    <w:rsid w:val="00F24B06"/>
    <w:rsid w:val="00F25727"/>
    <w:rsid w:val="00F26472"/>
    <w:rsid w:val="00F3100C"/>
    <w:rsid w:val="00F404A8"/>
    <w:rsid w:val="00F47F99"/>
    <w:rsid w:val="00F50279"/>
    <w:rsid w:val="00F51D4C"/>
    <w:rsid w:val="00F56D0D"/>
    <w:rsid w:val="00F57B2A"/>
    <w:rsid w:val="00F65A40"/>
    <w:rsid w:val="00F65EFC"/>
    <w:rsid w:val="00F71DA4"/>
    <w:rsid w:val="00F7626D"/>
    <w:rsid w:val="00F76603"/>
    <w:rsid w:val="00F81661"/>
    <w:rsid w:val="00F91F2F"/>
    <w:rsid w:val="00F941AC"/>
    <w:rsid w:val="00F94D45"/>
    <w:rsid w:val="00F95BFB"/>
    <w:rsid w:val="00FA1E79"/>
    <w:rsid w:val="00FA63E5"/>
    <w:rsid w:val="00FA78C1"/>
    <w:rsid w:val="00FB0EE4"/>
    <w:rsid w:val="00FB5932"/>
    <w:rsid w:val="00FC4E3A"/>
    <w:rsid w:val="00FC5397"/>
    <w:rsid w:val="00FC5F99"/>
    <w:rsid w:val="00FD26BB"/>
    <w:rsid w:val="00FD451B"/>
    <w:rsid w:val="00FD665E"/>
    <w:rsid w:val="00FE5F8B"/>
    <w:rsid w:val="00FE637F"/>
    <w:rsid w:val="00FE7772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8A783"/>
  <w15:docId w15:val="{33D9E101-3C26-41CD-A86A-0022A45F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9"/>
        <w:szCs w:val="19"/>
        <w:lang w:val="fr-FR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D211D"/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12BF"/>
    <w:pPr>
      <w:spacing w:after="160" w:line="540" w:lineRule="exact"/>
      <w:jc w:val="center"/>
      <w:outlineLvl w:val="0"/>
    </w:pPr>
    <w:rPr>
      <w:rFonts w:asciiTheme="majorHAnsi" w:hAnsiTheme="majorHAnsi" w:cstheme="majorHAnsi"/>
      <w:b/>
      <w:i/>
      <w:color w:val="050033" w:themeColor="accent3"/>
      <w:sz w:val="54"/>
      <w:szCs w:val="54"/>
    </w:rPr>
  </w:style>
  <w:style w:type="paragraph" w:styleId="Nagwek2">
    <w:name w:val="heading 2"/>
    <w:basedOn w:val="Podtytu"/>
    <w:next w:val="Normalny"/>
    <w:link w:val="Nagwek2Znak"/>
    <w:uiPriority w:val="9"/>
    <w:qFormat/>
    <w:rsid w:val="009B3A49"/>
    <w:pPr>
      <w:spacing w:after="160"/>
      <w:outlineLvl w:val="1"/>
    </w:pPr>
    <w:rPr>
      <w:sz w:val="15"/>
      <w:szCs w:val="15"/>
      <w:lang w:val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43629"/>
    <w:pPr>
      <w:keepNext/>
      <w:keepLines/>
      <w:spacing w:line="260" w:lineRule="atLeast"/>
      <w:outlineLvl w:val="2"/>
    </w:pPr>
    <w:rPr>
      <w:rFonts w:asciiTheme="majorHAnsi" w:eastAsiaTheme="majorEastAsia" w:hAnsiTheme="majorHAnsi" w:cstheme="majorBidi"/>
      <w:b/>
      <w:bCs/>
      <w:i/>
      <w:sz w:val="26"/>
      <w:szCs w:val="18"/>
      <w:u w:val="single"/>
    </w:rPr>
  </w:style>
  <w:style w:type="paragraph" w:styleId="Nagwek4">
    <w:name w:val="heading 4"/>
    <w:basedOn w:val="Normalny"/>
    <w:next w:val="Normalny"/>
    <w:link w:val="Nagwek4Znak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795624" w:themeColor="accent1" w:themeShade="7F"/>
      <w:sz w:val="18"/>
      <w:szCs w:val="18"/>
    </w:rPr>
  </w:style>
  <w:style w:type="paragraph" w:styleId="Nagwek6">
    <w:name w:val="heading 6"/>
    <w:basedOn w:val="Normalny"/>
    <w:next w:val="Normalny"/>
    <w:link w:val="Nagwek6Znak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795624" w:themeColor="accent1" w:themeShade="7F"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Nagwek8">
    <w:name w:val="heading 8"/>
    <w:basedOn w:val="Normalny"/>
    <w:next w:val="Normalny"/>
    <w:link w:val="Nagwek8Znak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uiPriority w:val="99"/>
    <w:unhideWhenUsed/>
    <w:rsid w:val="002019AB"/>
    <w:pPr>
      <w:spacing w:line="240" w:lineRule="exact"/>
    </w:pPr>
  </w:style>
  <w:style w:type="character" w:customStyle="1" w:styleId="NagwekZnak">
    <w:name w:val="Nagłówek Znak"/>
    <w:basedOn w:val="Domylnaczcionkaakapitu"/>
    <w:link w:val="Nagwek"/>
    <w:uiPriority w:val="99"/>
    <w:rsid w:val="002019AB"/>
    <w:rPr>
      <w:sz w:val="20"/>
    </w:rPr>
  </w:style>
  <w:style w:type="paragraph" w:styleId="Stopka">
    <w:name w:val="footer"/>
    <w:link w:val="StopkaZnak"/>
    <w:uiPriority w:val="99"/>
    <w:unhideWhenUsed/>
    <w:rsid w:val="003C7C34"/>
    <w:pPr>
      <w:spacing w:line="240" w:lineRule="exact"/>
    </w:pPr>
  </w:style>
  <w:style w:type="character" w:customStyle="1" w:styleId="StopkaZnak">
    <w:name w:val="Stopka Znak"/>
    <w:basedOn w:val="Domylnaczcionkaakapitu"/>
    <w:link w:val="Stopka"/>
    <w:uiPriority w:val="99"/>
    <w:rsid w:val="003C7C34"/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4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semiHidden/>
    <w:rsid w:val="00FA1E7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612BF"/>
    <w:rPr>
      <w:rFonts w:asciiTheme="majorHAnsi" w:hAnsiTheme="majorHAnsi" w:cstheme="majorHAnsi"/>
      <w:b/>
      <w:i/>
      <w:color w:val="050033" w:themeColor="accent3"/>
      <w:sz w:val="54"/>
      <w:szCs w:val="54"/>
    </w:rPr>
  </w:style>
  <w:style w:type="character" w:customStyle="1" w:styleId="Nagwek2Znak">
    <w:name w:val="Nagłówek 2 Znak"/>
    <w:basedOn w:val="Domylnaczcionkaakapitu"/>
    <w:link w:val="Nagwek2"/>
    <w:uiPriority w:val="9"/>
    <w:rsid w:val="009B3A49"/>
    <w:rPr>
      <w:rFonts w:ascii="Montserrat Medium" w:hAnsi="Montserrat Medium"/>
      <w:caps/>
      <w:color w:val="050033" w:themeColor="accent3"/>
      <w:sz w:val="15"/>
      <w:szCs w:val="15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43629"/>
    <w:rPr>
      <w:rFonts w:asciiTheme="majorHAnsi" w:eastAsiaTheme="majorEastAsia" w:hAnsiTheme="majorHAnsi" w:cstheme="majorBidi"/>
      <w:b/>
      <w:bCs/>
      <w:i/>
      <w:sz w:val="26"/>
      <w:szCs w:val="18"/>
      <w:u w:val="single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E79"/>
    <w:rPr>
      <w:rFonts w:asciiTheme="majorHAnsi" w:eastAsiaTheme="majorEastAsia" w:hAnsiTheme="majorHAnsi" w:cstheme="majorBidi"/>
      <w:color w:val="795624" w:themeColor="accent1" w:themeShade="7F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E79"/>
    <w:rPr>
      <w:rFonts w:asciiTheme="majorHAnsi" w:eastAsiaTheme="majorEastAsia" w:hAnsiTheme="majorHAnsi" w:cstheme="majorBidi"/>
      <w:i/>
      <w:iCs/>
      <w:color w:val="795624" w:themeColor="accent1" w:themeShade="7F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Akapitzlist"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67B2"/>
    <w:pPr>
      <w:jc w:val="center"/>
    </w:pPr>
    <w:rPr>
      <w:b/>
      <w:caps/>
      <w:color w:val="050033" w:themeColor="accent3"/>
    </w:rPr>
  </w:style>
  <w:style w:type="character" w:customStyle="1" w:styleId="PodtytuZnak">
    <w:name w:val="Podtytuł Znak"/>
    <w:basedOn w:val="Domylnaczcionkaakapitu"/>
    <w:link w:val="Podtytu"/>
    <w:uiPriority w:val="11"/>
    <w:rsid w:val="000467B2"/>
    <w:rPr>
      <w:b/>
      <w:caps/>
      <w:color w:val="050033" w:themeColor="accent3"/>
      <w:lang w:val="en-GB"/>
    </w:rPr>
  </w:style>
  <w:style w:type="paragraph" w:customStyle="1" w:styleId="Textedesaisie">
    <w:name w:val="Texte de saisie"/>
    <w:basedOn w:val="Normalny"/>
    <w:qFormat/>
    <w:rsid w:val="007C73B3"/>
    <w:pPr>
      <w:jc w:val="both"/>
    </w:pPr>
    <w:rPr>
      <w:color w:val="74758C" w:themeColor="accent2"/>
    </w:rPr>
  </w:style>
  <w:style w:type="paragraph" w:styleId="Data">
    <w:name w:val="Date"/>
    <w:basedOn w:val="Normalny"/>
    <w:next w:val="Normalny"/>
    <w:link w:val="DataZnak"/>
    <w:uiPriority w:val="99"/>
    <w:qFormat/>
    <w:rsid w:val="00D27C72"/>
    <w:pPr>
      <w:framePr w:wrap="around" w:vAnchor="page" w:hAnchor="margin" w:y="2949"/>
      <w:spacing w:line="140" w:lineRule="atLeast"/>
    </w:pPr>
    <w:rPr>
      <w:b/>
      <w:caps/>
      <w:color w:val="050033" w:themeColor="accent3"/>
      <w:sz w:val="10"/>
      <w:szCs w:val="10"/>
    </w:rPr>
  </w:style>
  <w:style w:type="character" w:customStyle="1" w:styleId="DataZnak">
    <w:name w:val="Data Znak"/>
    <w:basedOn w:val="Domylnaczcionkaakapitu"/>
    <w:link w:val="Data"/>
    <w:uiPriority w:val="99"/>
    <w:rsid w:val="00D27C72"/>
    <w:rPr>
      <w:b/>
      <w:caps/>
      <w:color w:val="050033" w:themeColor="accent3"/>
      <w:sz w:val="10"/>
      <w:szCs w:val="10"/>
      <w:lang w:val="en-GB"/>
    </w:rPr>
  </w:style>
  <w:style w:type="paragraph" w:customStyle="1" w:styleId="Intitul">
    <w:name w:val="Intitulé"/>
    <w:basedOn w:val="Normalny"/>
    <w:qFormat/>
    <w:rsid w:val="006612BF"/>
    <w:pPr>
      <w:framePr w:wrap="around" w:vAnchor="page" w:hAnchor="margin" w:y="2949"/>
      <w:spacing w:line="240" w:lineRule="atLeast"/>
    </w:pPr>
    <w:rPr>
      <w:rFonts w:asciiTheme="majorHAnsi" w:hAnsiTheme="majorHAnsi" w:cstheme="majorHAnsi"/>
      <w:b/>
      <w:i/>
      <w:color w:val="050033" w:themeColor="accent3"/>
      <w:sz w:val="21"/>
      <w:szCs w:val="21"/>
    </w:rPr>
  </w:style>
  <w:style w:type="paragraph" w:customStyle="1" w:styleId="Texteencadr">
    <w:name w:val="Texte encadré"/>
    <w:basedOn w:val="Normalny"/>
    <w:qFormat/>
    <w:rsid w:val="006612BF"/>
    <w:pPr>
      <w:spacing w:after="120"/>
      <w:jc w:val="center"/>
    </w:pPr>
    <w:rPr>
      <w:rFonts w:asciiTheme="majorHAnsi" w:hAnsiTheme="majorHAnsi" w:cstheme="majorHAnsi"/>
      <w:b/>
      <w:i/>
      <w:color w:val="D3A86A" w:themeColor="accent1"/>
      <w:sz w:val="30"/>
      <w:szCs w:val="30"/>
    </w:rPr>
  </w:style>
  <w:style w:type="table" w:customStyle="1" w:styleId="TableauAccor">
    <w:name w:val="Tableau Accor"/>
    <w:basedOn w:val="Standardowy"/>
    <w:uiPriority w:val="99"/>
    <w:rsid w:val="000467B2"/>
    <w:pPr>
      <w:spacing w:line="240" w:lineRule="atLeast"/>
      <w:jc w:val="center"/>
    </w:pPr>
    <w:rPr>
      <w:b/>
      <w:color w:val="74758C" w:themeColor="accent2"/>
      <w:sz w:val="17"/>
    </w:rPr>
    <w:tblPr>
      <w:tblBorders>
        <w:top w:val="single" w:sz="2" w:space="0" w:color="74758C" w:themeColor="accent2"/>
        <w:bottom w:val="single" w:sz="2" w:space="0" w:color="74758C" w:themeColor="accent2"/>
        <w:insideH w:val="single" w:sz="2" w:space="0" w:color="74758C" w:themeColor="accent2"/>
      </w:tblBorders>
      <w:tblCellMar>
        <w:top w:w="28" w:type="dxa"/>
        <w:left w:w="0" w:type="dxa"/>
        <w:bottom w:w="28" w:type="dxa"/>
        <w:right w:w="0" w:type="dxa"/>
      </w:tblCellMar>
    </w:tblPr>
    <w:tcPr>
      <w:vAlign w:val="center"/>
    </w:tcPr>
    <w:tblStylePr w:type="firstRow">
      <w:pPr>
        <w:jc w:val="center"/>
      </w:pPr>
      <w:rPr>
        <w:caps/>
        <w:smallCaps w:val="0"/>
      </w:rPr>
    </w:tblStylePr>
    <w:tblStylePr w:type="firstCol">
      <w:pPr>
        <w:jc w:val="left"/>
      </w:pPr>
      <w:rPr>
        <w:caps/>
        <w:smallCaps w:val="0"/>
      </w:rPr>
    </w:tblStylePr>
    <w:tblStylePr w:type="nwCell">
      <w:pPr>
        <w:jc w:val="left"/>
      </w:pPr>
      <w:rPr>
        <w:caps/>
        <w:smallCaps w:val="0"/>
      </w:rPr>
    </w:tblStylePr>
  </w:style>
  <w:style w:type="paragraph" w:customStyle="1" w:styleId="Contactname">
    <w:name w:val="Contact name"/>
    <w:basedOn w:val="Normalny"/>
    <w:qFormat/>
    <w:rsid w:val="005D211D"/>
    <w:pPr>
      <w:spacing w:after="20" w:line="200" w:lineRule="exact"/>
    </w:pPr>
    <w:rPr>
      <w:rFonts w:cstheme="majorHAnsi"/>
      <w:b/>
      <w:color w:val="050033" w:themeColor="accent3"/>
      <w:sz w:val="18"/>
      <w:szCs w:val="20"/>
      <w:lang w:val="fr-FR"/>
    </w:rPr>
  </w:style>
  <w:style w:type="paragraph" w:customStyle="1" w:styleId="Contactfonction">
    <w:name w:val="Contact fonction"/>
    <w:basedOn w:val="Normalny"/>
    <w:rsid w:val="005D211D"/>
    <w:pPr>
      <w:spacing w:line="140" w:lineRule="atLeast"/>
    </w:pPr>
    <w:rPr>
      <w:rFonts w:cstheme="majorHAnsi"/>
      <w:color w:val="050033" w:themeColor="accent3"/>
      <w:sz w:val="18"/>
      <w:szCs w:val="13"/>
      <w:lang w:val="fr-FR"/>
    </w:rPr>
  </w:style>
  <w:style w:type="paragraph" w:customStyle="1" w:styleId="Petittexteencadr">
    <w:name w:val="Petit texte encadré"/>
    <w:basedOn w:val="Normalny"/>
    <w:qFormat/>
    <w:rsid w:val="000467B2"/>
    <w:pPr>
      <w:spacing w:line="180" w:lineRule="atLeast"/>
      <w:jc w:val="center"/>
    </w:pPr>
    <w:rPr>
      <w:b/>
      <w:caps/>
      <w:color w:val="D3A86A" w:themeColor="accent1"/>
      <w:sz w:val="11"/>
      <w:szCs w:val="11"/>
    </w:rPr>
  </w:style>
  <w:style w:type="paragraph" w:customStyle="1" w:styleId="TextAbout">
    <w:name w:val="Text About"/>
    <w:basedOn w:val="Textedesaisie"/>
    <w:rsid w:val="00A3354A"/>
    <w:pPr>
      <w:spacing w:after="40" w:line="300" w:lineRule="atLeast"/>
    </w:pPr>
    <w:rPr>
      <w:sz w:val="18"/>
      <w:szCs w:val="18"/>
    </w:rPr>
  </w:style>
  <w:style w:type="paragraph" w:customStyle="1" w:styleId="Visuel">
    <w:name w:val="Visuel"/>
    <w:basedOn w:val="Normalny"/>
    <w:rsid w:val="00A3354A"/>
    <w:pPr>
      <w:framePr w:w="9072" w:h="284" w:wrap="notBeside" w:vAnchor="page" w:hAnchor="page" w:xAlign="center" w:yAlign="bottom" w:anchorLock="1"/>
    </w:pPr>
    <w:rPr>
      <w:noProof/>
      <w:lang w:eastAsia="fr-FR"/>
    </w:rPr>
  </w:style>
  <w:style w:type="character" w:styleId="Hipercze">
    <w:name w:val="Hyperlink"/>
    <w:basedOn w:val="Domylnaczcionkaakapitu"/>
    <w:uiPriority w:val="99"/>
    <w:unhideWhenUsed/>
    <w:rsid w:val="007A200B"/>
    <w:rPr>
      <w:color w:val="000000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C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C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CE9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C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CE9"/>
    <w:rPr>
      <w:b/>
      <w:bCs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uiPriority w:val="1"/>
    <w:qFormat/>
    <w:rsid w:val="008B0F78"/>
    <w:pPr>
      <w:widowControl w:val="0"/>
      <w:autoSpaceDE w:val="0"/>
      <w:autoSpaceDN w:val="0"/>
      <w:spacing w:line="240" w:lineRule="auto"/>
    </w:pPr>
    <w:rPr>
      <w:rFonts w:ascii="Verdana" w:eastAsia="Verdana" w:hAnsi="Verdana" w:cs="Verdana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0F78"/>
    <w:rPr>
      <w:rFonts w:ascii="Verdana" w:eastAsia="Verdana" w:hAnsi="Verdana" w:cs="Verdana"/>
      <w:sz w:val="18"/>
      <w:szCs w:val="18"/>
      <w:lang w:val="en-US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D27C7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57EB4"/>
    <w:pPr>
      <w:spacing w:line="240" w:lineRule="auto"/>
    </w:pPr>
    <w:rPr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93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934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593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548A"/>
    <w:rPr>
      <w:color w:val="605E5C"/>
      <w:shd w:val="clear" w:color="auto" w:fill="E1DFDD"/>
    </w:rPr>
  </w:style>
  <w:style w:type="character" w:customStyle="1" w:styleId="jlqj4b">
    <w:name w:val="jlqj4b"/>
    <w:basedOn w:val="Domylnaczcionkaakapitu"/>
    <w:rsid w:val="004F6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gnieszka.KALINOWSKA@accor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ppd.hr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ronika%20Janda\AppData\Local\Microsoft\Windows\INetCache\Content.Outlook\9QIWV40K\accor_press_release_eng.dotx" TargetMode="External"/></Relationships>
</file>

<file path=word/theme/theme1.xml><?xml version="1.0" encoding="utf-8"?>
<a:theme xmlns:a="http://schemas.openxmlformats.org/drawingml/2006/main" name="Thème Office">
  <a:themeElements>
    <a:clrScheme name="Accor">
      <a:dk1>
        <a:srgbClr val="000000"/>
      </a:dk1>
      <a:lt1>
        <a:sysClr val="window" lastClr="FFFFFF"/>
      </a:lt1>
      <a:dk2>
        <a:srgbClr val="74758C"/>
      </a:dk2>
      <a:lt2>
        <a:srgbClr val="D3A86A"/>
      </a:lt2>
      <a:accent1>
        <a:srgbClr val="D3A86A"/>
      </a:accent1>
      <a:accent2>
        <a:srgbClr val="74758C"/>
      </a:accent2>
      <a:accent3>
        <a:srgbClr val="050033"/>
      </a:accent3>
      <a:accent4>
        <a:srgbClr val="D8D8D8"/>
      </a:accent4>
      <a:accent5>
        <a:srgbClr val="F2F2F2"/>
      </a:accent5>
      <a:accent6>
        <a:srgbClr val="CFC7C3"/>
      </a:accent6>
      <a:hlink>
        <a:srgbClr val="000000"/>
      </a:hlink>
      <a:folHlink>
        <a:srgbClr val="000000"/>
      </a:folHlink>
    </a:clrScheme>
    <a:fontScheme name="Times New Roman - Verdana">
      <a:majorFont>
        <a:latin typeface="Times New Roman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4E661722AC42BDEB17804F696F05" ma:contentTypeVersion="14" ma:contentTypeDescription="Create a new document." ma:contentTypeScope="" ma:versionID="9761cf5e6b98350df222fc01389adeee">
  <xsd:schema xmlns:xsd="http://www.w3.org/2001/XMLSchema" xmlns:xs="http://www.w3.org/2001/XMLSchema" xmlns:p="http://schemas.microsoft.com/office/2006/metadata/properties" xmlns:ns3="1d9c0be4-6ef4-45a1-859c-60f08ca0b715" xmlns:ns4="77ff3944-3c39-4b3e-aef4-61682a36786f" targetNamespace="http://schemas.microsoft.com/office/2006/metadata/properties" ma:root="true" ma:fieldsID="68feb85416e3092fdcaab0a66154b90c" ns3:_="" ns4:_="">
    <xsd:import namespace="1d9c0be4-6ef4-45a1-859c-60f08ca0b715"/>
    <xsd:import namespace="77ff3944-3c39-4b3e-aef4-61682a3678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c0be4-6ef4-45a1-859c-60f08ca0b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f3944-3c39-4b3e-aef4-61682a3678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778CCE-068D-4A61-8ED7-35EF2CA46B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5A76EA-1695-4954-9FBF-7AF556F54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c0be4-6ef4-45a1-859c-60f08ca0b715"/>
    <ds:schemaRef ds:uri="77ff3944-3c39-4b3e-aef4-61682a367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ED6B46-233A-4D66-BC9D-1F73D606EC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accor_press_release_eng</Template>
  <TotalTime>11</TotalTime>
  <Pages>4</Pages>
  <Words>1252</Words>
  <Characters>7515</Characters>
  <Application>Microsoft Office Word</Application>
  <DocSecurity>0</DocSecurity>
  <Lines>62</Lines>
  <Paragraphs>17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</Company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HERON Amelie</dc:creator>
  <cp:keywords/>
  <dc:description/>
  <cp:lastModifiedBy>Florek, Wojciech</cp:lastModifiedBy>
  <cp:revision>4</cp:revision>
  <cp:lastPrinted>2021-11-09T22:01:00Z</cp:lastPrinted>
  <dcterms:created xsi:type="dcterms:W3CDTF">2022-03-28T16:56:00Z</dcterms:created>
  <dcterms:modified xsi:type="dcterms:W3CDTF">2022-03-29T08:51:00Z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0x0101003CB84E661722AC42BDEB17804F696F05</vt:lpwstr>
  </property>
</Properties>
</file>